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D2603" w14:textId="77777777" w:rsidR="00B57274" w:rsidRDefault="00682307">
      <w:pPr>
        <w:spacing w:after="0" w:line="360" w:lineRule="auto"/>
        <w:ind w:rightChars="145" w:right="319"/>
        <w:jc w:val="both"/>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p>
    <w:p w14:paraId="1BE81CF4" w14:textId="77777777" w:rsidR="00B57274" w:rsidRDefault="00682307">
      <w:pPr>
        <w:spacing w:beforeLines="50" w:before="156" w:afterLines="50" w:after="156" w:line="360" w:lineRule="auto"/>
        <w:ind w:rightChars="145" w:right="319"/>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论文格式要求</w:t>
      </w:r>
    </w:p>
    <w:p w14:paraId="32AB8AA4"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一、标题</w:t>
      </w:r>
    </w:p>
    <w:p w14:paraId="79F292C9" w14:textId="77777777"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标题应准确、简洁，一般不超过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个字，能概括文章的内容；</w:t>
      </w:r>
      <w:r>
        <w:rPr>
          <w:rFonts w:ascii="Times New Roman" w:eastAsia="仿宋_GB2312" w:hAnsi="Times New Roman" w:cs="Times New Roman" w:hint="eastAsia"/>
          <w:sz w:val="32"/>
          <w:szCs w:val="32"/>
        </w:rPr>
        <w:t>采用</w:t>
      </w:r>
      <w:r>
        <w:rPr>
          <w:rFonts w:ascii="Times New Roman" w:eastAsia="仿宋_GB2312" w:hAnsi="Times New Roman" w:cs="Times New Roman"/>
          <w:sz w:val="32"/>
          <w:szCs w:val="32"/>
        </w:rPr>
        <w:t>黑体</w:t>
      </w:r>
      <w:r>
        <w:rPr>
          <w:rFonts w:ascii="Times New Roman" w:eastAsia="仿宋_GB2312" w:hAnsi="Times New Roman" w:cs="Times New Roman" w:hint="eastAsia"/>
          <w:sz w:val="32"/>
          <w:szCs w:val="32"/>
        </w:rPr>
        <w:t>二号</w:t>
      </w:r>
      <w:r>
        <w:rPr>
          <w:rFonts w:ascii="Times New Roman" w:eastAsia="仿宋_GB2312" w:hAnsi="Times New Roman" w:cs="Times New Roman"/>
          <w:sz w:val="32"/>
          <w:szCs w:val="32"/>
        </w:rPr>
        <w:t>，居中对齐，</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倍行距</w:t>
      </w:r>
      <w:r>
        <w:rPr>
          <w:rFonts w:ascii="Times New Roman" w:eastAsia="仿宋_GB2312" w:hAnsi="Times New Roman" w:cs="Times New Roman"/>
          <w:sz w:val="32"/>
          <w:szCs w:val="32"/>
        </w:rPr>
        <w:t>。</w:t>
      </w:r>
    </w:p>
    <w:p w14:paraId="69F627B9"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二、作者信息</w:t>
      </w:r>
    </w:p>
    <w:p w14:paraId="235EC40B" w14:textId="77777777"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包括作者姓名（按贡献大小排列），工作单位、省市、邮编等；多作者不同单位时，常在姓名右上角标注数字序号对应单位；作者姓名采用仿宋</w:t>
      </w:r>
      <w:r>
        <w:rPr>
          <w:rFonts w:ascii="Times New Roman" w:eastAsia="仿宋_GB2312" w:hAnsi="Times New Roman" w:cs="Times New Roman" w:hint="eastAsia"/>
          <w:sz w:val="32"/>
          <w:szCs w:val="32"/>
        </w:rPr>
        <w:t>四号</w:t>
      </w:r>
      <w:r>
        <w:rPr>
          <w:rFonts w:ascii="Times New Roman" w:eastAsia="仿宋_GB2312" w:hAnsi="Times New Roman" w:cs="Times New Roman"/>
          <w:sz w:val="32"/>
          <w:szCs w:val="32"/>
        </w:rPr>
        <w:t>，单位名称采用仿宋五号，居中对齐，</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倍行距，与标题间距一行。</w:t>
      </w:r>
    </w:p>
    <w:p w14:paraId="059399B0"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三、摘要</w:t>
      </w:r>
    </w:p>
    <w:p w14:paraId="0A7BB78D" w14:textId="6213D745" w:rsidR="00B57274" w:rsidRDefault="00682307" w:rsidP="00740EA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摘要字数通常在</w:t>
      </w:r>
      <w:r>
        <w:rPr>
          <w:rFonts w:ascii="Times New Roman" w:eastAsia="仿宋_GB2312" w:hAnsi="Times New Roman" w:cs="Times New Roman"/>
          <w:sz w:val="32"/>
          <w:szCs w:val="32"/>
        </w:rPr>
        <w:t>200</w:t>
      </w:r>
      <w:r w:rsidR="00740EA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字；楷体小四，两端对齐，</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行距，与作者信息间距一行；首行缩进两字符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摘要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二字之间空一字，后跟冒号。</w:t>
      </w:r>
    </w:p>
    <w:p w14:paraId="473D620E"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四、关键词</w:t>
      </w:r>
    </w:p>
    <w:p w14:paraId="18E79804" w14:textId="75C2A12A"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关键词一般选取</w:t>
      </w:r>
      <w:r>
        <w:rPr>
          <w:rFonts w:ascii="Times New Roman" w:eastAsia="仿宋_GB2312" w:hAnsi="Times New Roman" w:cs="Times New Roman"/>
          <w:sz w:val="32"/>
          <w:szCs w:val="32"/>
        </w:rPr>
        <w:t>3</w:t>
      </w:r>
      <w:r w:rsidR="00740EA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个，之间用分号隔开；楷体五号，两端对齐，</w:t>
      </w:r>
      <w:r w:rsidR="0004277D">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倍行距，首行缩进两字符。</w:t>
      </w:r>
    </w:p>
    <w:p w14:paraId="07BF9EA2"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五、正文</w:t>
      </w:r>
    </w:p>
    <w:p w14:paraId="5D3563C6" w14:textId="4FB4F792"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包括引言、材料与方法、结论、讨论与建议等，内容充实，数据可靠，论点明确，文字精练，具有一定的创新性、科学性、逻辑性和可读性；正文采用宋体五号，</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倍行距，</w:t>
      </w:r>
      <w:r>
        <w:rPr>
          <w:rFonts w:ascii="Times New Roman" w:eastAsia="仿宋_GB2312" w:hAnsi="Times New Roman" w:cs="Times New Roman"/>
          <w:sz w:val="32"/>
          <w:szCs w:val="32"/>
        </w:rPr>
        <w:lastRenderedPageBreak/>
        <w:t>首行缩进两字符，与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关键词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间距一行；层次序号可采用一、（一）、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），其中一级标题采用黑体小四，其他层次标题与正文保持一致。</w:t>
      </w:r>
    </w:p>
    <w:p w14:paraId="6441823D"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六</w:t>
      </w:r>
      <w:r>
        <w:rPr>
          <w:rFonts w:ascii="Times New Roman" w:eastAsia="黑体" w:hAnsi="Times New Roman" w:cs="Times New Roman"/>
          <w:sz w:val="32"/>
          <w:szCs w:val="32"/>
        </w:rPr>
        <w:t>、图表</w:t>
      </w:r>
    </w:p>
    <w:p w14:paraId="402E39CC" w14:textId="77777777"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图表内容要与正文相呼应，图题位于图下方，表题位于表上方；图表标题字体为宋体小五，加粗，图表序号与名称之间空两格。</w:t>
      </w:r>
    </w:p>
    <w:p w14:paraId="486C2691"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七、参考文献</w:t>
      </w:r>
    </w:p>
    <w:p w14:paraId="7810723F" w14:textId="77777777" w:rsidR="00B57274" w:rsidRDefault="00682307">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参考文献与正文至少间距一行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在正文中须标出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，然后在注释或参考文献后对应注明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，参考文献须完整，不得残缺不全；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参考文献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用黑体五号，参考文献内容用宋体五号。</w:t>
      </w:r>
    </w:p>
    <w:p w14:paraId="29FBD878" w14:textId="77777777" w:rsidR="00B57274" w:rsidRDefault="00682307">
      <w:pPr>
        <w:spacing w:after="0" w:line="360" w:lineRule="auto"/>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八、示例</w:t>
      </w:r>
    </w:p>
    <w:p w14:paraId="7DB3856A" w14:textId="77777777" w:rsidR="004B0042" w:rsidRDefault="004B0042">
      <w:pPr>
        <w:spacing w:after="0" w:line="360" w:lineRule="auto"/>
        <w:ind w:firstLineChars="200" w:firstLine="640"/>
        <w:jc w:val="both"/>
        <w:rPr>
          <w:rFonts w:ascii="Times New Roman" w:eastAsia="黑体" w:hAnsi="Times New Roman" w:cs="Times New Roman"/>
          <w:sz w:val="32"/>
          <w:szCs w:val="32"/>
        </w:rPr>
      </w:pPr>
    </w:p>
    <w:p w14:paraId="12DC12C3" w14:textId="77777777" w:rsidR="00B57274" w:rsidRDefault="00682307">
      <w:pPr>
        <w:spacing w:after="0" w:line="360" w:lineRule="auto"/>
        <w:jc w:val="center"/>
        <w:rPr>
          <w:rFonts w:ascii="Times New Roman" w:eastAsia="黑体" w:hAnsi="Times New Roman" w:cs="Times New Roman"/>
          <w:sz w:val="44"/>
          <w:szCs w:val="44"/>
        </w:rPr>
      </w:pPr>
      <w:bookmarkStart w:id="1" w:name="_Toc181637625"/>
      <w:r>
        <w:rPr>
          <w:rFonts w:ascii="Times New Roman" w:eastAsia="黑体" w:hAnsi="Times New Roman" w:cs="Times New Roman"/>
          <w:sz w:val="44"/>
          <w:szCs w:val="44"/>
        </w:rPr>
        <w:t>高吸附轻质粉煤灰在</w:t>
      </w:r>
      <w:bookmarkStart w:id="2" w:name="_Toc181637626"/>
      <w:bookmarkEnd w:id="1"/>
      <w:r>
        <w:rPr>
          <w:rFonts w:ascii="Times New Roman" w:eastAsia="黑体" w:hAnsi="Times New Roman" w:cs="Times New Roman"/>
          <w:sz w:val="44"/>
          <w:szCs w:val="44"/>
        </w:rPr>
        <w:t>改性沥青</w:t>
      </w:r>
    </w:p>
    <w:p w14:paraId="1FC883F4" w14:textId="77777777" w:rsidR="00B57274" w:rsidRDefault="00682307">
      <w:pPr>
        <w:spacing w:after="0" w:line="36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防水卷材中的高效应用</w:t>
      </w:r>
      <w:bookmarkEnd w:id="2"/>
    </w:p>
    <w:p w14:paraId="6A7AFB8F" w14:textId="77777777" w:rsidR="00B57274" w:rsidRDefault="00B57274">
      <w:pPr>
        <w:pStyle w:val="zz"/>
        <w:spacing w:line="288" w:lineRule="auto"/>
        <w:jc w:val="left"/>
        <w:rPr>
          <w:rFonts w:ascii="Times New Roman" w:hAnsi="Times New Roman" w:cs="Times New Roman"/>
        </w:rPr>
      </w:pPr>
    </w:p>
    <w:p w14:paraId="0B118793" w14:textId="5FF2353C" w:rsidR="00B57274" w:rsidRDefault="0004277D">
      <w:pPr>
        <w:pStyle w:val="zz"/>
        <w:spacing w:line="288" w:lineRule="auto"/>
        <w:rPr>
          <w:rFonts w:ascii="Times New Roman" w:hAnsi="Times New Roman" w:cs="Times New Roman"/>
          <w:b w:val="0"/>
          <w:bCs/>
          <w:sz w:val="28"/>
          <w:szCs w:val="28"/>
        </w:rPr>
      </w:pPr>
      <w:r>
        <w:rPr>
          <w:rFonts w:ascii="Times New Roman" w:hAnsi="Times New Roman" w:cs="Times New Roman" w:hint="eastAsia"/>
          <w:b w:val="0"/>
          <w:bCs/>
          <w:sz w:val="28"/>
          <w:szCs w:val="28"/>
        </w:rPr>
        <w:t>作者</w:t>
      </w:r>
      <w:r>
        <w:rPr>
          <w:rFonts w:ascii="Times New Roman" w:hAnsi="Times New Roman" w:cs="Times New Roman" w:hint="eastAsia"/>
          <w:b w:val="0"/>
          <w:bCs/>
          <w:sz w:val="28"/>
          <w:szCs w:val="28"/>
        </w:rPr>
        <w:t>1</w:t>
      </w:r>
      <w:r>
        <w:rPr>
          <w:rFonts w:ascii="Times New Roman" w:hAnsi="Times New Roman" w:cs="Times New Roman"/>
          <w:b w:val="0"/>
          <w:bCs/>
          <w:sz w:val="28"/>
          <w:szCs w:val="28"/>
          <w:vertAlign w:val="superscript"/>
        </w:rPr>
        <w:t>1,2</w:t>
      </w:r>
      <w:r>
        <w:rPr>
          <w:rFonts w:ascii="Times New Roman" w:hAnsi="Times New Roman" w:cs="Times New Roman"/>
          <w:b w:val="0"/>
          <w:bCs/>
          <w:sz w:val="28"/>
          <w:szCs w:val="28"/>
        </w:rPr>
        <w:t>，</w:t>
      </w:r>
      <w:r>
        <w:rPr>
          <w:rFonts w:ascii="Times New Roman" w:hAnsi="Times New Roman" w:cs="Times New Roman" w:hint="eastAsia"/>
          <w:b w:val="0"/>
          <w:bCs/>
          <w:sz w:val="28"/>
          <w:szCs w:val="28"/>
        </w:rPr>
        <w:t>作者</w:t>
      </w:r>
      <w:r>
        <w:rPr>
          <w:rFonts w:ascii="Times New Roman" w:hAnsi="Times New Roman" w:cs="Times New Roman" w:hint="eastAsia"/>
          <w:b w:val="0"/>
          <w:bCs/>
          <w:sz w:val="28"/>
          <w:szCs w:val="28"/>
        </w:rPr>
        <w:t>2</w:t>
      </w:r>
      <w:r>
        <w:rPr>
          <w:rFonts w:ascii="Times New Roman" w:hAnsi="Times New Roman" w:cs="Times New Roman"/>
          <w:b w:val="0"/>
          <w:bCs/>
          <w:sz w:val="28"/>
          <w:szCs w:val="28"/>
          <w:vertAlign w:val="superscript"/>
        </w:rPr>
        <w:t>2</w:t>
      </w:r>
      <w:r>
        <w:rPr>
          <w:rFonts w:ascii="Times New Roman" w:hAnsi="Times New Roman" w:cs="Times New Roman"/>
          <w:b w:val="0"/>
          <w:bCs/>
          <w:sz w:val="28"/>
          <w:szCs w:val="28"/>
        </w:rPr>
        <w:t>，</w:t>
      </w:r>
      <w:r>
        <w:rPr>
          <w:rFonts w:ascii="Times New Roman" w:hAnsi="Times New Roman" w:cs="Times New Roman" w:hint="eastAsia"/>
          <w:b w:val="0"/>
          <w:bCs/>
          <w:sz w:val="28"/>
          <w:szCs w:val="28"/>
        </w:rPr>
        <w:t>作者</w:t>
      </w:r>
      <w:r>
        <w:rPr>
          <w:rFonts w:ascii="Times New Roman" w:hAnsi="Times New Roman" w:cs="Times New Roman" w:hint="eastAsia"/>
          <w:b w:val="0"/>
          <w:bCs/>
          <w:sz w:val="28"/>
          <w:szCs w:val="28"/>
        </w:rPr>
        <w:t>3</w:t>
      </w:r>
      <w:r>
        <w:rPr>
          <w:rFonts w:ascii="Times New Roman" w:hAnsi="Times New Roman" w:cs="Times New Roman"/>
          <w:b w:val="0"/>
          <w:bCs/>
          <w:sz w:val="28"/>
          <w:szCs w:val="28"/>
          <w:vertAlign w:val="superscript"/>
        </w:rPr>
        <w:t>2</w:t>
      </w:r>
      <w:r>
        <w:rPr>
          <w:rFonts w:ascii="Times New Roman" w:hAnsi="Times New Roman" w:cs="Times New Roman"/>
          <w:b w:val="0"/>
          <w:bCs/>
          <w:sz w:val="28"/>
          <w:szCs w:val="28"/>
        </w:rPr>
        <w:t>，</w:t>
      </w:r>
      <w:r>
        <w:rPr>
          <w:rFonts w:ascii="Times New Roman" w:hAnsi="Times New Roman" w:cs="Times New Roman" w:hint="eastAsia"/>
          <w:b w:val="0"/>
          <w:bCs/>
          <w:sz w:val="28"/>
          <w:szCs w:val="28"/>
        </w:rPr>
        <w:t>作者</w:t>
      </w:r>
      <w:r>
        <w:rPr>
          <w:rFonts w:ascii="Times New Roman" w:hAnsi="Times New Roman" w:cs="Times New Roman" w:hint="eastAsia"/>
          <w:b w:val="0"/>
          <w:bCs/>
          <w:sz w:val="28"/>
          <w:szCs w:val="28"/>
        </w:rPr>
        <w:t>4</w:t>
      </w:r>
      <w:r>
        <w:rPr>
          <w:rFonts w:ascii="Times New Roman" w:hAnsi="Times New Roman" w:cs="Times New Roman"/>
          <w:b w:val="0"/>
          <w:bCs/>
          <w:sz w:val="28"/>
          <w:szCs w:val="28"/>
          <w:vertAlign w:val="superscript"/>
        </w:rPr>
        <w:t>2</w:t>
      </w:r>
      <w:r>
        <w:rPr>
          <w:rFonts w:ascii="Times New Roman" w:hAnsi="Times New Roman" w:cs="Times New Roman"/>
          <w:b w:val="0"/>
          <w:bCs/>
          <w:sz w:val="28"/>
          <w:szCs w:val="28"/>
        </w:rPr>
        <w:t>，</w:t>
      </w:r>
      <w:r>
        <w:rPr>
          <w:rFonts w:ascii="Times New Roman" w:hAnsi="Times New Roman" w:cs="Times New Roman" w:hint="eastAsia"/>
          <w:b w:val="0"/>
          <w:bCs/>
          <w:sz w:val="28"/>
          <w:szCs w:val="28"/>
        </w:rPr>
        <w:t>作者</w:t>
      </w:r>
      <w:r>
        <w:rPr>
          <w:rFonts w:ascii="Times New Roman" w:hAnsi="Times New Roman" w:cs="Times New Roman" w:hint="eastAsia"/>
          <w:b w:val="0"/>
          <w:bCs/>
          <w:sz w:val="28"/>
          <w:szCs w:val="28"/>
        </w:rPr>
        <w:t>5</w:t>
      </w:r>
      <w:r>
        <w:rPr>
          <w:rFonts w:ascii="Times New Roman" w:hAnsi="Times New Roman" w:cs="Times New Roman"/>
          <w:b w:val="0"/>
          <w:bCs/>
          <w:sz w:val="28"/>
          <w:szCs w:val="28"/>
          <w:vertAlign w:val="superscript"/>
        </w:rPr>
        <w:t>2</w:t>
      </w:r>
    </w:p>
    <w:p w14:paraId="7B909AFB" w14:textId="34CF64F4" w:rsidR="00B57274" w:rsidRDefault="00682307" w:rsidP="0004277D">
      <w:pPr>
        <w:pStyle w:val="zz"/>
        <w:spacing w:line="288" w:lineRule="auto"/>
        <w:rPr>
          <w:rFonts w:ascii="Times New Roman" w:hAnsi="Times New Roman" w:cs="Times New Roman"/>
          <w:b w:val="0"/>
          <w:bCs/>
          <w:sz w:val="21"/>
        </w:rPr>
      </w:pPr>
      <w:r>
        <w:rPr>
          <w:rFonts w:ascii="Times New Roman" w:hAnsi="Times New Roman" w:cs="Times New Roman"/>
          <w:b w:val="0"/>
          <w:bCs/>
          <w:sz w:val="21"/>
        </w:rPr>
        <w:t>（</w:t>
      </w:r>
      <w:r>
        <w:rPr>
          <w:rFonts w:ascii="Times New Roman" w:hAnsi="Times New Roman" w:cs="Times New Roman"/>
          <w:b w:val="0"/>
          <w:bCs/>
          <w:sz w:val="21"/>
        </w:rPr>
        <w:t>1.</w:t>
      </w:r>
      <w:r w:rsidR="0004277D">
        <w:rPr>
          <w:rFonts w:ascii="Times New Roman" w:hAnsi="Times New Roman" w:cs="Times New Roman" w:hint="eastAsia"/>
          <w:b w:val="0"/>
          <w:bCs/>
          <w:sz w:val="21"/>
        </w:rPr>
        <w:t>XX</w:t>
      </w:r>
      <w:r>
        <w:rPr>
          <w:rFonts w:ascii="Times New Roman" w:hAnsi="Times New Roman" w:cs="Times New Roman"/>
          <w:b w:val="0"/>
          <w:bCs/>
          <w:sz w:val="21"/>
        </w:rPr>
        <w:t>大学材料科学与工程学院，北京，</w:t>
      </w:r>
      <w:r>
        <w:rPr>
          <w:rFonts w:ascii="Times New Roman" w:hAnsi="Times New Roman" w:cs="Times New Roman"/>
          <w:b w:val="0"/>
          <w:bCs/>
          <w:sz w:val="21"/>
        </w:rPr>
        <w:t>100871</w:t>
      </w:r>
      <w:r>
        <w:rPr>
          <w:rFonts w:ascii="Times New Roman" w:hAnsi="Times New Roman" w:cs="Times New Roman"/>
          <w:b w:val="0"/>
          <w:bCs/>
          <w:sz w:val="21"/>
        </w:rPr>
        <w:t>；</w:t>
      </w:r>
      <w:r>
        <w:rPr>
          <w:rFonts w:ascii="Times New Roman" w:hAnsi="Times New Roman" w:cs="Times New Roman"/>
          <w:b w:val="0"/>
          <w:bCs/>
          <w:sz w:val="21"/>
        </w:rPr>
        <w:t>2.</w:t>
      </w:r>
      <w:r w:rsidR="0004277D">
        <w:rPr>
          <w:rFonts w:ascii="Times New Roman" w:hAnsi="Times New Roman" w:cs="Times New Roman" w:hint="eastAsia"/>
          <w:b w:val="0"/>
          <w:bCs/>
          <w:sz w:val="21"/>
        </w:rPr>
        <w:t>XX</w:t>
      </w:r>
      <w:r>
        <w:rPr>
          <w:rFonts w:ascii="Times New Roman" w:hAnsi="Times New Roman" w:cs="Times New Roman"/>
          <w:b w:val="0"/>
          <w:bCs/>
          <w:sz w:val="21"/>
        </w:rPr>
        <w:t>有限公司，北京，</w:t>
      </w:r>
      <w:r>
        <w:rPr>
          <w:rFonts w:ascii="Times New Roman" w:hAnsi="Times New Roman" w:cs="Times New Roman"/>
          <w:b w:val="0"/>
          <w:bCs/>
          <w:sz w:val="21"/>
        </w:rPr>
        <w:t>101309</w:t>
      </w:r>
      <w:r>
        <w:rPr>
          <w:rFonts w:ascii="Times New Roman" w:hAnsi="Times New Roman" w:cs="Times New Roman"/>
          <w:b w:val="0"/>
          <w:bCs/>
          <w:sz w:val="21"/>
        </w:rPr>
        <w:t>）</w:t>
      </w:r>
    </w:p>
    <w:p w14:paraId="75968AF6" w14:textId="77777777" w:rsidR="00B57274" w:rsidRPr="0004277D" w:rsidRDefault="00B57274">
      <w:pPr>
        <w:rPr>
          <w:rFonts w:ascii="Times New Roman" w:eastAsia="宋体" w:hAnsi="Times New Roman" w:cs="Times New Roman"/>
          <w:sz w:val="24"/>
        </w:rPr>
      </w:pPr>
    </w:p>
    <w:p w14:paraId="2B5E0245" w14:textId="77777777" w:rsidR="00B57274" w:rsidRDefault="00682307">
      <w:pPr>
        <w:pStyle w:val="zy"/>
        <w:spacing w:line="288" w:lineRule="auto"/>
        <w:rPr>
          <w:rFonts w:ascii="Times New Roman" w:hAnsi="Times New Roman" w:cs="Times New Roman"/>
          <w:sz w:val="24"/>
          <w:szCs w:val="24"/>
        </w:rPr>
      </w:pPr>
      <w:r>
        <w:rPr>
          <w:rFonts w:ascii="Times New Roman" w:hAnsi="Times New Roman" w:cs="Times New Roman"/>
          <w:b/>
          <w:sz w:val="24"/>
          <w:szCs w:val="24"/>
        </w:rPr>
        <w:t>摘</w:t>
      </w:r>
      <w:r>
        <w:rPr>
          <w:rFonts w:ascii="Times New Roman" w:hAnsi="Times New Roman" w:cs="Times New Roman"/>
          <w:b/>
          <w:sz w:val="24"/>
          <w:szCs w:val="24"/>
        </w:rPr>
        <w:t xml:space="preserve">  </w:t>
      </w:r>
      <w:r>
        <w:rPr>
          <w:rFonts w:ascii="Times New Roman" w:hAnsi="Times New Roman" w:cs="Times New Roman"/>
          <w:b/>
          <w:sz w:val="24"/>
          <w:szCs w:val="24"/>
        </w:rPr>
        <w:t>要：</w:t>
      </w:r>
      <w:r>
        <w:rPr>
          <w:rFonts w:ascii="Times New Roman" w:hAnsi="Times New Roman" w:cs="Times New Roman"/>
          <w:sz w:val="24"/>
          <w:szCs w:val="24"/>
        </w:rPr>
        <w:t>通过对轻质粉煤灰和滑石粉的化学组成、微观结构、形貌特征以及改性沥青配方体系的研究对比分析，说明轻质粉煤灰作为工业固废具备巨大的再利用价值，并详细介绍用轻质粉煤灰在改性沥青防水卷材的工艺、产品性能及应用。</w:t>
      </w:r>
    </w:p>
    <w:p w14:paraId="5089D121" w14:textId="77777777" w:rsidR="00B57274" w:rsidRDefault="00682307">
      <w:pPr>
        <w:pStyle w:val="zy"/>
        <w:spacing w:line="288" w:lineRule="auto"/>
        <w:rPr>
          <w:rFonts w:ascii="Times New Roman" w:hAnsi="Times New Roman" w:cs="Times New Roman"/>
          <w:sz w:val="24"/>
          <w:szCs w:val="24"/>
        </w:rPr>
      </w:pPr>
      <w:r>
        <w:rPr>
          <w:rFonts w:ascii="Times New Roman" w:hAnsi="Times New Roman" w:cs="Times New Roman"/>
          <w:b/>
          <w:sz w:val="24"/>
          <w:szCs w:val="24"/>
        </w:rPr>
        <w:t>关键词：</w:t>
      </w:r>
      <w:r>
        <w:rPr>
          <w:rFonts w:ascii="Times New Roman" w:hAnsi="Times New Roman" w:cs="Times New Roman"/>
          <w:sz w:val="24"/>
          <w:szCs w:val="24"/>
        </w:rPr>
        <w:t>轻质粉煤灰；工业固废；防水卷材；应用</w:t>
      </w:r>
    </w:p>
    <w:p w14:paraId="5228C471" w14:textId="77777777" w:rsidR="00B57274" w:rsidRDefault="00B57274">
      <w:pPr>
        <w:pStyle w:val="zy"/>
        <w:rPr>
          <w:rFonts w:ascii="Times New Roman" w:hAnsi="Times New Roman" w:cs="Times New Roman"/>
        </w:rPr>
      </w:pPr>
    </w:p>
    <w:p w14:paraId="0104FAA5" w14:textId="77777777" w:rsidR="00B57274" w:rsidRDefault="00682307">
      <w:pPr>
        <w:pStyle w:val="21"/>
        <w:spacing w:line="288" w:lineRule="auto"/>
        <w:ind w:firstLine="480"/>
        <w:jc w:val="both"/>
        <w:rPr>
          <w:rFonts w:ascii="Times New Roman" w:hAnsi="Times New Roman"/>
          <w:b w:val="0"/>
          <w:bCs/>
        </w:rPr>
      </w:pPr>
      <w:r>
        <w:rPr>
          <w:rFonts w:ascii="Times New Roman" w:hAnsi="Times New Roman"/>
          <w:b w:val="0"/>
          <w:bCs/>
        </w:rPr>
        <w:lastRenderedPageBreak/>
        <w:t>一、前言</w:t>
      </w:r>
    </w:p>
    <w:p w14:paraId="37104C61"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中国是以煤炭为主要能源的国家，燃煤发电产生粉煤灰，</w:t>
      </w:r>
      <w:r>
        <w:rPr>
          <w:rFonts w:ascii="Times New Roman" w:hAnsi="Times New Roman" w:cs="Times New Roman"/>
        </w:rPr>
        <w:t>2023</w:t>
      </w:r>
      <w:r>
        <w:rPr>
          <w:rFonts w:ascii="Times New Roman" w:hAnsi="Times New Roman" w:cs="Times New Roman"/>
        </w:rPr>
        <w:t>年我国粉煤灰产量达到</w:t>
      </w:r>
      <w:r>
        <w:rPr>
          <w:rFonts w:ascii="Times New Roman" w:hAnsi="Times New Roman" w:cs="Times New Roman"/>
        </w:rPr>
        <w:t>8.99</w:t>
      </w:r>
      <w:r>
        <w:rPr>
          <w:rFonts w:ascii="Times New Roman" w:hAnsi="Times New Roman" w:cs="Times New Roman"/>
        </w:rPr>
        <w:t>亿吨左右，同比增长</w:t>
      </w:r>
      <w:r>
        <w:rPr>
          <w:rFonts w:ascii="Times New Roman" w:hAnsi="Times New Roman" w:cs="Times New Roman"/>
        </w:rPr>
        <w:t>6.14%</w:t>
      </w:r>
      <w:r>
        <w:rPr>
          <w:rFonts w:ascii="Times New Roman" w:hAnsi="Times New Roman" w:cs="Times New Roman"/>
        </w:rPr>
        <w:t>，其中，燃煤电厂粉煤灰产生量占比约</w:t>
      </w:r>
      <w:r>
        <w:rPr>
          <w:rFonts w:ascii="Times New Roman" w:hAnsi="Times New Roman" w:cs="Times New Roman"/>
        </w:rPr>
        <w:t>85%</w:t>
      </w:r>
      <w:r>
        <w:rPr>
          <w:rFonts w:ascii="Times New Roman" w:hAnsi="Times New Roman" w:cs="Times New Roman"/>
        </w:rPr>
        <w:t>，也是世界上最大的粉煤灰产生国</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rPr>
        <w:t>。大量存放的粉煤灰给环境造成了严重的污染。因此，国家出台了很多政策，积极引导开展轻质粉煤灰等煤系固体废弃物综合利用，减少土地污染，保护土地资源，推动相关行业的可持续发展。国外对轻质粉煤灰的研究利用方式主要还是在建材工业和建筑工程领域</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rPr>
        <w:t>，其技术经济效果最好。中国对轻质粉煤灰的综合利用最早用于生产建筑材料，主要利用途径有配制轻质粉煤灰水泥、轻质粉煤灰混凝土、轻质粉煤灰烧结砖、轻质粉煤灰砖砌块、轻质粉煤灰陶粒、微晶玻璃等。</w:t>
      </w:r>
    </w:p>
    <w:p w14:paraId="074F072D"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2019</w:t>
      </w:r>
      <w:r>
        <w:rPr>
          <w:rFonts w:ascii="Times New Roman" w:hAnsi="Times New Roman" w:cs="Times New Roman"/>
        </w:rPr>
        <w:t>年，国家发改委及工信部联合出台了《关于推进大宗固体废弃物综合利用产业集聚</w:t>
      </w:r>
      <w:r>
        <w:rPr>
          <w:rFonts w:ascii="Times New Roman" w:hAnsi="Times New Roman" w:cs="Times New Roman"/>
        </w:rPr>
        <w:t>发展的通知》，该通知重点解决针对轻质粉煤灰等固体废弃物综合利用瓶颈问题，指出要大力发展粉煤灰的规范化利用和高值化利用，加上生态环境部提出的</w:t>
      </w:r>
      <w:r>
        <w:rPr>
          <w:rFonts w:ascii="Times New Roman" w:hAnsi="Times New Roman" w:cs="Times New Roman"/>
        </w:rPr>
        <w:t>“</w:t>
      </w:r>
      <w:r>
        <w:rPr>
          <w:rFonts w:ascii="Times New Roman" w:hAnsi="Times New Roman" w:cs="Times New Roman"/>
        </w:rPr>
        <w:t>无废城市</w:t>
      </w:r>
      <w:r>
        <w:rPr>
          <w:rFonts w:ascii="Times New Roman" w:hAnsi="Times New Roman" w:cs="Times New Roman"/>
        </w:rPr>
        <w:t>”</w:t>
      </w:r>
      <w:r>
        <w:rPr>
          <w:rFonts w:ascii="Times New Roman" w:hAnsi="Times New Roman" w:cs="Times New Roman"/>
        </w:rPr>
        <w:t>，从源头减量及资源化利用来加快推进粉煤灰等固体废弃物的循环利用，以创新、协调、绿色、开放、共享的新发展理念推动可持续发展。对于轻质粉煤灰在改性沥青防水卷材中应用的研究才刚开始</w:t>
      </w:r>
      <w:r>
        <w:rPr>
          <w:rFonts w:ascii="Times New Roman" w:hAnsi="Times New Roman" w:cs="Times New Roman"/>
          <w:vertAlign w:val="superscript"/>
        </w:rPr>
        <w:t>[2</w:t>
      </w:r>
      <w:r>
        <w:rPr>
          <w:rFonts w:ascii="Times New Roman" w:hAnsi="Times New Roman" w:cs="Times New Roman"/>
          <w:vertAlign w:val="superscript"/>
        </w:rPr>
        <w:t>，</w:t>
      </w:r>
      <w:r>
        <w:rPr>
          <w:rFonts w:ascii="Times New Roman" w:hAnsi="Times New Roman" w:cs="Times New Roman"/>
          <w:vertAlign w:val="superscript"/>
        </w:rPr>
        <w:t>3]</w:t>
      </w:r>
      <w:r>
        <w:rPr>
          <w:rFonts w:ascii="Times New Roman" w:hAnsi="Times New Roman" w:cs="Times New Roman"/>
        </w:rPr>
        <w:t>，大力研发轻质粉煤灰作为各类填充材料等技术，积极推进堆存量大的地区的轻质粉煤灰综合利用进程，提高轻质粉煤灰综合利用水平，响应了国家的</w:t>
      </w:r>
      <w:r>
        <w:rPr>
          <w:rFonts w:ascii="Times New Roman" w:hAnsi="Times New Roman" w:cs="Times New Roman"/>
        </w:rPr>
        <w:t>“</w:t>
      </w:r>
      <w:r>
        <w:rPr>
          <w:rFonts w:ascii="Times New Roman" w:hAnsi="Times New Roman" w:cs="Times New Roman"/>
        </w:rPr>
        <w:t>双碳</w:t>
      </w:r>
      <w:r>
        <w:rPr>
          <w:rFonts w:ascii="Times New Roman" w:hAnsi="Times New Roman" w:cs="Times New Roman"/>
        </w:rPr>
        <w:t>”</w:t>
      </w:r>
      <w:r>
        <w:rPr>
          <w:rFonts w:ascii="Times New Roman" w:hAnsi="Times New Roman" w:cs="Times New Roman"/>
        </w:rPr>
        <w:t>政策，符合绿色发展的要求</w:t>
      </w:r>
      <w:r>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vertAlign w:val="superscript"/>
        </w:rPr>
        <w:t>4-5]</w:t>
      </w:r>
      <w:r>
        <w:rPr>
          <w:rFonts w:ascii="Times New Roman" w:hAnsi="Times New Roman" w:cs="Times New Roman"/>
        </w:rPr>
        <w:t>。</w:t>
      </w:r>
    </w:p>
    <w:p w14:paraId="7DD2F16E" w14:textId="77777777" w:rsidR="00B57274" w:rsidRDefault="00682307">
      <w:pPr>
        <w:pStyle w:val="21"/>
        <w:spacing w:line="288" w:lineRule="auto"/>
        <w:ind w:firstLine="480"/>
        <w:jc w:val="both"/>
        <w:rPr>
          <w:rFonts w:ascii="Times New Roman" w:hAnsi="Times New Roman"/>
          <w:b w:val="0"/>
          <w:bCs/>
        </w:rPr>
      </w:pPr>
      <w:r>
        <w:rPr>
          <w:rFonts w:ascii="Times New Roman" w:hAnsi="Times New Roman"/>
          <w:b w:val="0"/>
          <w:bCs/>
        </w:rPr>
        <w:t>二、实验研究</w:t>
      </w:r>
    </w:p>
    <w:p w14:paraId="20850FFC" w14:textId="77777777" w:rsidR="00B57274" w:rsidRDefault="00682307">
      <w:pPr>
        <w:pStyle w:val="31"/>
        <w:spacing w:line="288" w:lineRule="auto"/>
        <w:ind w:firstLine="420"/>
        <w:jc w:val="both"/>
        <w:rPr>
          <w:rFonts w:ascii="Times New Roman" w:eastAsia="宋体" w:hAnsi="Times New Roman"/>
          <w:b w:val="0"/>
          <w:sz w:val="21"/>
          <w14:ligatures w14:val="standardContextual"/>
        </w:rPr>
      </w:pPr>
      <w:r>
        <w:rPr>
          <w:rFonts w:ascii="Times New Roman" w:eastAsia="宋体" w:hAnsi="Times New Roman"/>
          <w:b w:val="0"/>
          <w:sz w:val="21"/>
          <w14:ligatures w14:val="standardContextual"/>
        </w:rPr>
        <w:t>（一）原材料及仪器</w:t>
      </w:r>
    </w:p>
    <w:p w14:paraId="2BC2F650"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原材料：石油沥青</w:t>
      </w:r>
      <w:bookmarkStart w:id="3" w:name="_Hlk180218129"/>
      <w:r>
        <w:rPr>
          <w:rFonts w:ascii="Times New Roman" w:hAnsi="Times New Roman" w:cs="Times New Roman"/>
        </w:rPr>
        <w:t>70#</w:t>
      </w:r>
      <w:bookmarkEnd w:id="3"/>
      <w:r>
        <w:rPr>
          <w:rFonts w:ascii="Times New Roman" w:hAnsi="Times New Roman" w:cs="Times New Roman"/>
        </w:rPr>
        <w:t>，京博石化；</w:t>
      </w:r>
      <w:r>
        <w:rPr>
          <w:rFonts w:ascii="Times New Roman" w:hAnsi="Times New Roman" w:cs="Times New Roman"/>
        </w:rPr>
        <w:t>SBS</w:t>
      </w:r>
      <w:r>
        <w:rPr>
          <w:rFonts w:ascii="Times New Roman" w:hAnsi="Times New Roman" w:cs="Times New Roman"/>
        </w:rPr>
        <w:t>改性剂，燕山石化；基础油，万弘；填充料轻质粉煤灰和滑石粉，山东地区；胎基，天鼎丰控股有限公司。</w:t>
      </w:r>
    </w:p>
    <w:p w14:paraId="717024A4"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仪器：布氏粘度仪，针入度仪，软化点仪，拉力机，红外分析仪，荧光显微镜，密度仪，低温箱，烘箱，比表面测试仪。</w:t>
      </w:r>
    </w:p>
    <w:p w14:paraId="763A8FA7" w14:textId="77777777" w:rsidR="00B57274" w:rsidRDefault="00682307">
      <w:pPr>
        <w:pStyle w:val="31"/>
        <w:spacing w:line="288" w:lineRule="auto"/>
        <w:ind w:firstLine="420"/>
        <w:jc w:val="both"/>
        <w:rPr>
          <w:rFonts w:ascii="Times New Roman" w:eastAsia="宋体" w:hAnsi="Times New Roman"/>
          <w:b w:val="0"/>
          <w:sz w:val="21"/>
          <w14:ligatures w14:val="standardContextual"/>
        </w:rPr>
      </w:pPr>
      <w:r>
        <w:rPr>
          <w:rFonts w:ascii="Times New Roman" w:eastAsia="宋体" w:hAnsi="Times New Roman"/>
          <w:b w:val="0"/>
          <w:sz w:val="21"/>
          <w14:ligatures w14:val="standardContextual"/>
        </w:rPr>
        <w:t>（二）实验过程</w:t>
      </w:r>
    </w:p>
    <w:p w14:paraId="3FA5DF0C"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称量一定量的</w:t>
      </w:r>
      <w:r>
        <w:rPr>
          <w:rFonts w:ascii="Times New Roman" w:hAnsi="Times New Roman" w:cs="Times New Roman"/>
        </w:rPr>
        <w:t>70#</w:t>
      </w:r>
      <w:r>
        <w:rPr>
          <w:rFonts w:ascii="Times New Roman" w:hAnsi="Times New Roman" w:cs="Times New Roman"/>
        </w:rPr>
        <w:t>沥青和基础油，升温至</w:t>
      </w:r>
      <w:r>
        <w:rPr>
          <w:rFonts w:ascii="Times New Roman" w:hAnsi="Times New Roman" w:cs="Times New Roman"/>
        </w:rPr>
        <w:t>150℃</w:t>
      </w:r>
      <w:r>
        <w:rPr>
          <w:rFonts w:ascii="Times New Roman" w:hAnsi="Times New Roman" w:cs="Times New Roman"/>
        </w:rPr>
        <w:t>，加入一定量的</w:t>
      </w:r>
      <w:r>
        <w:rPr>
          <w:rFonts w:ascii="Times New Roman" w:hAnsi="Times New Roman" w:cs="Times New Roman"/>
        </w:rPr>
        <w:t>SBS</w:t>
      </w:r>
      <w:r>
        <w:rPr>
          <w:rFonts w:ascii="Times New Roman" w:hAnsi="Times New Roman" w:cs="Times New Roman"/>
        </w:rPr>
        <w:t>，剪切搅拌直至</w:t>
      </w:r>
      <w:r>
        <w:rPr>
          <w:rFonts w:ascii="Times New Roman" w:hAnsi="Times New Roman" w:cs="Times New Roman"/>
        </w:rPr>
        <w:t>SBS</w:t>
      </w:r>
      <w:r>
        <w:rPr>
          <w:rFonts w:ascii="Times New Roman" w:hAnsi="Times New Roman" w:cs="Times New Roman"/>
        </w:rPr>
        <w:t>溶胀完毕，表面光滑，无颗粒，再加入稳定剂和轻质粉煤灰，在</w:t>
      </w:r>
      <w:r>
        <w:rPr>
          <w:rFonts w:ascii="Times New Roman" w:hAnsi="Times New Roman" w:cs="Times New Roman"/>
        </w:rPr>
        <w:t xml:space="preserve"> 180℃</w:t>
      </w:r>
      <w:r>
        <w:rPr>
          <w:rFonts w:ascii="Times New Roman" w:hAnsi="Times New Roman" w:cs="Times New Roman"/>
        </w:rPr>
        <w:t>搅拌</w:t>
      </w:r>
      <w:r>
        <w:rPr>
          <w:rFonts w:ascii="Times New Roman" w:hAnsi="Times New Roman" w:cs="Times New Roman"/>
        </w:rPr>
        <w:t>60min</w:t>
      </w:r>
      <w:r>
        <w:rPr>
          <w:rFonts w:ascii="Times New Roman" w:hAnsi="Times New Roman" w:cs="Times New Roman"/>
        </w:rPr>
        <w:t>，获得改性沥青涂盖料样品，并涂覆于聚酯胎基表面，</w:t>
      </w:r>
      <w:r>
        <w:rPr>
          <w:rFonts w:ascii="Times New Roman" w:hAnsi="Times New Roman" w:cs="Times New Roman"/>
        </w:rPr>
        <w:t>获得改性沥青卷材样品。</w:t>
      </w:r>
    </w:p>
    <w:p w14:paraId="596AA00E" w14:textId="77777777" w:rsidR="00B57274" w:rsidRDefault="00682307">
      <w:pPr>
        <w:pStyle w:val="31"/>
        <w:spacing w:line="288" w:lineRule="auto"/>
        <w:ind w:firstLine="420"/>
        <w:jc w:val="both"/>
        <w:rPr>
          <w:rFonts w:ascii="Times New Roman" w:eastAsia="宋体" w:hAnsi="Times New Roman"/>
          <w:b w:val="0"/>
          <w:sz w:val="21"/>
          <w14:ligatures w14:val="standardContextual"/>
        </w:rPr>
      </w:pPr>
      <w:r>
        <w:rPr>
          <w:rFonts w:ascii="Times New Roman" w:eastAsia="宋体" w:hAnsi="Times New Roman"/>
          <w:b w:val="0"/>
          <w:sz w:val="21"/>
          <w14:ligatures w14:val="standardContextual"/>
        </w:rPr>
        <w:t>（三）原材料分析</w:t>
      </w:r>
    </w:p>
    <w:p w14:paraId="6A8B2AFA" w14:textId="77777777" w:rsidR="00B57274" w:rsidRDefault="00682307">
      <w:pPr>
        <w:pStyle w:val="zw"/>
        <w:spacing w:line="288" w:lineRule="auto"/>
        <w:ind w:firstLine="420"/>
        <w:rPr>
          <w:rFonts w:ascii="Times New Roman" w:hAnsi="Times New Roman" w:cs="Times New Roman"/>
        </w:rPr>
      </w:pPr>
      <w:r>
        <w:rPr>
          <w:rFonts w:ascii="Times New Roman" w:hAnsi="Times New Roman" w:cs="Times New Roman"/>
        </w:rPr>
        <w:t>轻质粉煤灰颗粒粒径比滑石粉大，粒径分布更宽（见表</w:t>
      </w:r>
      <w:r>
        <w:rPr>
          <w:rFonts w:ascii="Times New Roman" w:hAnsi="Times New Roman" w:cs="Times New Roman"/>
        </w:rPr>
        <w:t>1</w:t>
      </w:r>
      <w:r>
        <w:rPr>
          <w:rFonts w:ascii="Times New Roman" w:hAnsi="Times New Roman" w:cs="Times New Roman"/>
        </w:rPr>
        <w:t>），但密度更小，易于吸附沥青中的不稳定的小分子，改善改性沥青的稳定性（见表</w:t>
      </w:r>
      <w:r>
        <w:rPr>
          <w:rFonts w:ascii="Times New Roman" w:hAnsi="Times New Roman" w:cs="Times New Roman"/>
        </w:rPr>
        <w:t>2</w:t>
      </w:r>
      <w:r>
        <w:rPr>
          <w:rFonts w:ascii="Times New Roman" w:hAnsi="Times New Roman" w:cs="Times New Roman"/>
        </w:rPr>
        <w:t>）；通过比表面吸附仪测得轻质粉煤灰和滑石粉的比表面积分别为</w:t>
      </w:r>
      <w:r>
        <w:rPr>
          <w:rFonts w:ascii="Times New Roman" w:hAnsi="Times New Roman" w:cs="Times New Roman"/>
        </w:rPr>
        <w:t>4300cm</w:t>
      </w:r>
      <w:r>
        <w:rPr>
          <w:rFonts w:ascii="Times New Roman" w:hAnsi="Times New Roman" w:cs="Times New Roman"/>
          <w:vertAlign w:val="superscript"/>
        </w:rPr>
        <w:t>2</w:t>
      </w:r>
      <w:r>
        <w:rPr>
          <w:rFonts w:ascii="Times New Roman" w:hAnsi="Times New Roman" w:cs="Times New Roman"/>
        </w:rPr>
        <w:t>/g</w:t>
      </w:r>
      <w:r>
        <w:rPr>
          <w:rFonts w:ascii="Times New Roman" w:hAnsi="Times New Roman" w:cs="Times New Roman"/>
        </w:rPr>
        <w:t>和</w:t>
      </w:r>
      <w:r>
        <w:rPr>
          <w:rFonts w:ascii="Times New Roman" w:hAnsi="Times New Roman" w:cs="Times New Roman"/>
        </w:rPr>
        <w:t>1400cm</w:t>
      </w:r>
      <w:r>
        <w:rPr>
          <w:rFonts w:ascii="Times New Roman" w:hAnsi="Times New Roman" w:cs="Times New Roman"/>
          <w:vertAlign w:val="superscript"/>
        </w:rPr>
        <w:t>2</w:t>
      </w:r>
      <w:r>
        <w:rPr>
          <w:rFonts w:ascii="Times New Roman" w:hAnsi="Times New Roman" w:cs="Times New Roman"/>
        </w:rPr>
        <w:t>/g</w:t>
      </w:r>
      <w:r>
        <w:rPr>
          <w:rFonts w:ascii="Times New Roman" w:hAnsi="Times New Roman" w:cs="Times New Roman"/>
        </w:rPr>
        <w:t>，这些微孔结构不仅有利于粉煤灰与改性沥青的混合，还可提高卷材的抗高温流延性及硬度、提高改性沥青的内聚强度、增强卷材与卷材和卷材与基层的结合强度。</w:t>
      </w:r>
    </w:p>
    <w:p w14:paraId="77FC9641" w14:textId="77777777" w:rsidR="00B57274" w:rsidRDefault="00682307">
      <w:pPr>
        <w:pStyle w:val="tp"/>
        <w:rPr>
          <w:rFonts w:ascii="Times New Roman" w:eastAsia="宋体" w:hAnsi="Times New Roman" w:cs="Times New Roman"/>
        </w:rPr>
      </w:pPr>
      <w:r>
        <w:rPr>
          <w:rFonts w:ascii="Times New Roman" w:eastAsia="宋体" w:hAnsi="Times New Roman" w:cs="Times New Roman"/>
        </w:rPr>
        <w:t>表</w:t>
      </w:r>
      <w:r>
        <w:rPr>
          <w:rFonts w:ascii="Times New Roman" w:eastAsia="宋体" w:hAnsi="Times New Roman" w:cs="Times New Roman"/>
        </w:rPr>
        <w:t xml:space="preserve">1  </w:t>
      </w:r>
      <w:r>
        <w:rPr>
          <w:rFonts w:ascii="Times New Roman" w:eastAsia="宋体" w:hAnsi="Times New Roman" w:cs="Times New Roman"/>
        </w:rPr>
        <w:t>颗粒含量数据对比</w:t>
      </w:r>
    </w:p>
    <w:tbl>
      <w:tblPr>
        <w:tblW w:w="5000" w:type="pct"/>
        <w:jc w:val="center"/>
        <w:tblLook w:val="04A0" w:firstRow="1" w:lastRow="0" w:firstColumn="1" w:lastColumn="0" w:noHBand="0" w:noVBand="1"/>
      </w:tblPr>
      <w:tblGrid>
        <w:gridCol w:w="4405"/>
        <w:gridCol w:w="2087"/>
        <w:gridCol w:w="1804"/>
      </w:tblGrid>
      <w:tr w:rsidR="00B57274" w14:paraId="50DF3F2A" w14:textId="77777777">
        <w:trPr>
          <w:jc w:val="center"/>
        </w:trPr>
        <w:tc>
          <w:tcPr>
            <w:tcW w:w="2654" w:type="pct"/>
            <w:tcBorders>
              <w:top w:val="single" w:sz="4" w:space="0" w:color="auto"/>
              <w:left w:val="single" w:sz="4" w:space="0" w:color="auto"/>
              <w:bottom w:val="single" w:sz="4" w:space="0" w:color="auto"/>
              <w:right w:val="single" w:sz="4" w:space="0" w:color="auto"/>
            </w:tcBorders>
            <w:vAlign w:val="center"/>
          </w:tcPr>
          <w:p w14:paraId="301D28DC" w14:textId="77777777" w:rsidR="00B57274" w:rsidRDefault="00682307">
            <w:pPr>
              <w:pStyle w:val="bg"/>
              <w:rPr>
                <w:rFonts w:ascii="Times New Roman" w:eastAsia="宋体" w:hAnsi="Times New Roman" w:cs="Times New Roman"/>
                <w:b/>
                <w:bCs/>
              </w:rPr>
            </w:pPr>
            <w:r>
              <w:rPr>
                <w:rFonts w:ascii="Times New Roman" w:eastAsia="宋体" w:hAnsi="Times New Roman" w:cs="Times New Roman"/>
                <w:b/>
                <w:bCs/>
              </w:rPr>
              <w:t>项目</w:t>
            </w:r>
          </w:p>
        </w:tc>
        <w:tc>
          <w:tcPr>
            <w:tcW w:w="1258" w:type="pct"/>
            <w:tcBorders>
              <w:top w:val="single" w:sz="4" w:space="0" w:color="auto"/>
              <w:left w:val="nil"/>
              <w:bottom w:val="single" w:sz="4" w:space="0" w:color="auto"/>
              <w:right w:val="single" w:sz="4" w:space="0" w:color="auto"/>
            </w:tcBorders>
            <w:vAlign w:val="center"/>
          </w:tcPr>
          <w:p w14:paraId="69B55377" w14:textId="77777777" w:rsidR="00B57274" w:rsidRDefault="00682307">
            <w:pPr>
              <w:pStyle w:val="bg"/>
              <w:rPr>
                <w:rFonts w:ascii="Times New Roman" w:eastAsia="宋体" w:hAnsi="Times New Roman" w:cs="Times New Roman"/>
                <w:b/>
                <w:bCs/>
              </w:rPr>
            </w:pPr>
            <w:r>
              <w:rPr>
                <w:rFonts w:ascii="Times New Roman" w:eastAsia="宋体" w:hAnsi="Times New Roman" w:cs="Times New Roman"/>
                <w:b/>
                <w:bCs/>
              </w:rPr>
              <w:t>轻质粉煤灰</w:t>
            </w:r>
          </w:p>
        </w:tc>
        <w:tc>
          <w:tcPr>
            <w:tcW w:w="1087" w:type="pct"/>
            <w:tcBorders>
              <w:top w:val="single" w:sz="4" w:space="0" w:color="auto"/>
              <w:left w:val="nil"/>
              <w:bottom w:val="single" w:sz="4" w:space="0" w:color="auto"/>
              <w:right w:val="single" w:sz="4" w:space="0" w:color="auto"/>
            </w:tcBorders>
            <w:vAlign w:val="center"/>
          </w:tcPr>
          <w:p w14:paraId="6C4FEA5F" w14:textId="77777777" w:rsidR="00B57274" w:rsidRDefault="00682307">
            <w:pPr>
              <w:pStyle w:val="bg"/>
              <w:rPr>
                <w:rFonts w:ascii="Times New Roman" w:eastAsia="宋体" w:hAnsi="Times New Roman" w:cs="Times New Roman"/>
                <w:b/>
                <w:bCs/>
              </w:rPr>
            </w:pPr>
            <w:r>
              <w:rPr>
                <w:rFonts w:ascii="Times New Roman" w:eastAsia="宋体" w:hAnsi="Times New Roman" w:cs="Times New Roman"/>
                <w:b/>
                <w:bCs/>
              </w:rPr>
              <w:t>滑石粉</w:t>
            </w:r>
          </w:p>
        </w:tc>
      </w:tr>
      <w:tr w:rsidR="00B57274" w14:paraId="7E437F83" w14:textId="77777777">
        <w:trPr>
          <w:jc w:val="center"/>
        </w:trPr>
        <w:tc>
          <w:tcPr>
            <w:tcW w:w="2654" w:type="pct"/>
            <w:tcBorders>
              <w:top w:val="single" w:sz="4" w:space="0" w:color="auto"/>
              <w:left w:val="single" w:sz="4" w:space="0" w:color="auto"/>
              <w:bottom w:val="single" w:sz="4" w:space="0" w:color="auto"/>
              <w:right w:val="single" w:sz="4" w:space="0" w:color="000000"/>
            </w:tcBorders>
            <w:vAlign w:val="center"/>
          </w:tcPr>
          <w:p w14:paraId="1F870374"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≥250 μm</w:t>
            </w:r>
            <w:r>
              <w:rPr>
                <w:rFonts w:ascii="Times New Roman" w:eastAsia="宋体" w:hAnsi="Times New Roman" w:cs="Times New Roman"/>
              </w:rPr>
              <w:t>颗粒含量</w:t>
            </w:r>
            <w:r>
              <w:rPr>
                <w:rFonts w:ascii="Times New Roman" w:eastAsia="宋体" w:hAnsi="Times New Roman" w:cs="Times New Roman"/>
              </w:rPr>
              <w:t>/%</w:t>
            </w:r>
          </w:p>
        </w:tc>
        <w:tc>
          <w:tcPr>
            <w:tcW w:w="1258" w:type="pct"/>
            <w:tcBorders>
              <w:top w:val="nil"/>
              <w:left w:val="nil"/>
              <w:bottom w:val="single" w:sz="4" w:space="0" w:color="auto"/>
              <w:right w:val="single" w:sz="4" w:space="0" w:color="auto"/>
            </w:tcBorders>
            <w:vAlign w:val="center"/>
          </w:tcPr>
          <w:p w14:paraId="199C40C6"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2.8 </w:t>
            </w:r>
          </w:p>
        </w:tc>
        <w:tc>
          <w:tcPr>
            <w:tcW w:w="1087" w:type="pct"/>
            <w:tcBorders>
              <w:top w:val="nil"/>
              <w:left w:val="nil"/>
              <w:bottom w:val="single" w:sz="4" w:space="0" w:color="auto"/>
              <w:right w:val="single" w:sz="4" w:space="0" w:color="auto"/>
            </w:tcBorders>
            <w:vAlign w:val="center"/>
          </w:tcPr>
          <w:p w14:paraId="1A6DB849"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0.0 </w:t>
            </w:r>
          </w:p>
        </w:tc>
      </w:tr>
      <w:tr w:rsidR="00B57274" w14:paraId="6980F6FC" w14:textId="77777777" w:rsidTr="00644DDE">
        <w:trPr>
          <w:jc w:val="center"/>
        </w:trPr>
        <w:tc>
          <w:tcPr>
            <w:tcW w:w="2654" w:type="pct"/>
            <w:tcBorders>
              <w:top w:val="single" w:sz="4" w:space="0" w:color="auto"/>
              <w:left w:val="single" w:sz="4" w:space="0" w:color="auto"/>
              <w:bottom w:val="single" w:sz="4" w:space="0" w:color="auto"/>
              <w:right w:val="single" w:sz="4" w:space="0" w:color="000000"/>
            </w:tcBorders>
            <w:vAlign w:val="center"/>
          </w:tcPr>
          <w:p w14:paraId="7E7FD13A"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≥80 μm</w:t>
            </w:r>
            <w:r>
              <w:rPr>
                <w:rFonts w:ascii="Times New Roman" w:eastAsia="宋体" w:hAnsi="Times New Roman" w:cs="Times New Roman"/>
              </w:rPr>
              <w:t>颗粒含量</w:t>
            </w:r>
            <w:r>
              <w:rPr>
                <w:rFonts w:ascii="Times New Roman" w:eastAsia="宋体" w:hAnsi="Times New Roman" w:cs="Times New Roman"/>
              </w:rPr>
              <w:t>/%</w:t>
            </w:r>
          </w:p>
        </w:tc>
        <w:tc>
          <w:tcPr>
            <w:tcW w:w="1258" w:type="pct"/>
            <w:tcBorders>
              <w:top w:val="nil"/>
              <w:left w:val="nil"/>
              <w:bottom w:val="single" w:sz="4" w:space="0" w:color="auto"/>
              <w:right w:val="single" w:sz="4" w:space="0" w:color="auto"/>
            </w:tcBorders>
            <w:vAlign w:val="center"/>
          </w:tcPr>
          <w:p w14:paraId="088A9C07"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26.5 </w:t>
            </w:r>
          </w:p>
        </w:tc>
        <w:tc>
          <w:tcPr>
            <w:tcW w:w="1087" w:type="pct"/>
            <w:tcBorders>
              <w:top w:val="nil"/>
              <w:left w:val="nil"/>
              <w:bottom w:val="single" w:sz="4" w:space="0" w:color="auto"/>
              <w:right w:val="single" w:sz="4" w:space="0" w:color="auto"/>
            </w:tcBorders>
            <w:vAlign w:val="center"/>
          </w:tcPr>
          <w:p w14:paraId="4890790E"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4.3 </w:t>
            </w:r>
          </w:p>
        </w:tc>
      </w:tr>
      <w:tr w:rsidR="00B57274" w14:paraId="004B1B5C" w14:textId="77777777" w:rsidTr="00644DDE">
        <w:trPr>
          <w:jc w:val="center"/>
        </w:trPr>
        <w:tc>
          <w:tcPr>
            <w:tcW w:w="2654" w:type="pct"/>
            <w:tcBorders>
              <w:top w:val="single" w:sz="4" w:space="0" w:color="auto"/>
              <w:left w:val="single" w:sz="4" w:space="0" w:color="auto"/>
              <w:bottom w:val="single" w:sz="4" w:space="0" w:color="auto"/>
              <w:right w:val="single" w:sz="4" w:space="0" w:color="auto"/>
            </w:tcBorders>
            <w:vAlign w:val="center"/>
          </w:tcPr>
          <w:p w14:paraId="139006C7" w14:textId="77777777" w:rsidR="00B57274" w:rsidRDefault="00682307">
            <w:pPr>
              <w:pStyle w:val="bg"/>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80 μm</w:t>
            </w:r>
            <w:r>
              <w:rPr>
                <w:rFonts w:ascii="Times New Roman" w:eastAsia="宋体" w:hAnsi="Times New Roman" w:cs="Times New Roman"/>
              </w:rPr>
              <w:t>颗粒含量</w:t>
            </w:r>
            <w:r>
              <w:rPr>
                <w:rFonts w:ascii="Times New Roman" w:eastAsia="宋体" w:hAnsi="Times New Roman" w:cs="Times New Roman"/>
              </w:rPr>
              <w:t>/%</w:t>
            </w:r>
          </w:p>
        </w:tc>
        <w:tc>
          <w:tcPr>
            <w:tcW w:w="1258" w:type="pct"/>
            <w:tcBorders>
              <w:top w:val="single" w:sz="4" w:space="0" w:color="auto"/>
              <w:left w:val="single" w:sz="4" w:space="0" w:color="auto"/>
              <w:bottom w:val="single" w:sz="4" w:space="0" w:color="auto"/>
              <w:right w:val="single" w:sz="4" w:space="0" w:color="auto"/>
            </w:tcBorders>
            <w:vAlign w:val="center"/>
          </w:tcPr>
          <w:p w14:paraId="1760C2FB"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70.7 </w:t>
            </w:r>
          </w:p>
        </w:tc>
        <w:tc>
          <w:tcPr>
            <w:tcW w:w="1087" w:type="pct"/>
            <w:tcBorders>
              <w:top w:val="single" w:sz="4" w:space="0" w:color="auto"/>
              <w:left w:val="single" w:sz="4" w:space="0" w:color="auto"/>
              <w:bottom w:val="single" w:sz="4" w:space="0" w:color="auto"/>
              <w:right w:val="single" w:sz="4" w:space="0" w:color="auto"/>
            </w:tcBorders>
            <w:vAlign w:val="center"/>
          </w:tcPr>
          <w:p w14:paraId="7624E3FB" w14:textId="77777777" w:rsidR="00B57274" w:rsidRDefault="00682307">
            <w:pPr>
              <w:pStyle w:val="bg"/>
              <w:rPr>
                <w:rFonts w:ascii="Times New Roman" w:eastAsia="宋体" w:hAnsi="Times New Roman" w:cs="Times New Roman"/>
                <w:color w:val="000000"/>
              </w:rPr>
            </w:pPr>
            <w:r>
              <w:rPr>
                <w:rFonts w:ascii="Times New Roman" w:eastAsia="宋体" w:hAnsi="Times New Roman" w:cs="Times New Roman"/>
                <w:color w:val="000000"/>
              </w:rPr>
              <w:t xml:space="preserve">95.7 </w:t>
            </w:r>
          </w:p>
        </w:tc>
      </w:tr>
    </w:tbl>
    <w:p w14:paraId="5C653F9C" w14:textId="77777777" w:rsidR="00B57274" w:rsidRDefault="00682307">
      <w:pPr>
        <w:pStyle w:val="tp"/>
        <w:rPr>
          <w:rFonts w:ascii="Times New Roman" w:eastAsia="宋体" w:hAnsi="Times New Roman" w:cs="Times New Roman"/>
        </w:rPr>
      </w:pPr>
      <w:r>
        <w:rPr>
          <w:rFonts w:ascii="Times New Roman" w:eastAsia="宋体" w:hAnsi="Times New Roman" w:cs="Times New Roman"/>
        </w:rPr>
        <w:t>表</w:t>
      </w:r>
      <w:r>
        <w:rPr>
          <w:rFonts w:ascii="Times New Roman" w:eastAsia="宋体" w:hAnsi="Times New Roman" w:cs="Times New Roman"/>
        </w:rPr>
        <w:t xml:space="preserve">2  </w:t>
      </w:r>
      <w:r>
        <w:rPr>
          <w:rFonts w:ascii="Times New Roman" w:eastAsia="宋体" w:hAnsi="Times New Roman" w:cs="Times New Roman"/>
        </w:rPr>
        <w:t>物理性能数据对比</w:t>
      </w:r>
    </w:p>
    <w:tbl>
      <w:tblPr>
        <w:tblW w:w="5000" w:type="pct"/>
        <w:jc w:val="center"/>
        <w:tblLook w:val="04A0" w:firstRow="1" w:lastRow="0" w:firstColumn="1" w:lastColumn="0" w:noHBand="0" w:noVBand="1"/>
      </w:tblPr>
      <w:tblGrid>
        <w:gridCol w:w="4429"/>
        <w:gridCol w:w="2097"/>
        <w:gridCol w:w="1770"/>
      </w:tblGrid>
      <w:tr w:rsidR="00B57274" w14:paraId="461641F7"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33461D70" w14:textId="77777777" w:rsidR="00B57274" w:rsidRDefault="00682307">
            <w:pPr>
              <w:pStyle w:val="bg"/>
              <w:rPr>
                <w:rFonts w:ascii="宋体" w:eastAsia="宋体" w:hAnsi="宋体" w:cs="Times New Roman"/>
                <w:b/>
                <w:bCs/>
              </w:rPr>
            </w:pPr>
            <w:r>
              <w:rPr>
                <w:rFonts w:ascii="宋体" w:eastAsia="宋体" w:hAnsi="宋体" w:cs="Times New Roman"/>
                <w:b/>
                <w:bCs/>
              </w:rPr>
              <w:t>项目</w:t>
            </w:r>
          </w:p>
        </w:tc>
        <w:tc>
          <w:tcPr>
            <w:tcW w:w="1264" w:type="pct"/>
            <w:tcBorders>
              <w:top w:val="single" w:sz="4" w:space="0" w:color="auto"/>
              <w:left w:val="nil"/>
              <w:bottom w:val="single" w:sz="4" w:space="0" w:color="auto"/>
              <w:right w:val="single" w:sz="4" w:space="0" w:color="auto"/>
            </w:tcBorders>
            <w:vAlign w:val="center"/>
          </w:tcPr>
          <w:p w14:paraId="23E42AC7" w14:textId="77777777" w:rsidR="00B57274" w:rsidRDefault="00682307">
            <w:pPr>
              <w:pStyle w:val="bg"/>
              <w:rPr>
                <w:rFonts w:ascii="宋体" w:eastAsia="宋体" w:hAnsi="宋体" w:cs="Times New Roman"/>
                <w:b/>
                <w:bCs/>
              </w:rPr>
            </w:pPr>
            <w:r>
              <w:rPr>
                <w:rFonts w:ascii="宋体" w:eastAsia="宋体" w:hAnsi="宋体" w:cs="Times New Roman"/>
                <w:b/>
                <w:bCs/>
              </w:rPr>
              <w:t>轻质粉煤灰</w:t>
            </w:r>
          </w:p>
        </w:tc>
        <w:tc>
          <w:tcPr>
            <w:tcW w:w="1067" w:type="pct"/>
            <w:tcBorders>
              <w:top w:val="single" w:sz="4" w:space="0" w:color="auto"/>
              <w:left w:val="nil"/>
              <w:bottom w:val="single" w:sz="4" w:space="0" w:color="auto"/>
              <w:right w:val="single" w:sz="4" w:space="0" w:color="auto"/>
            </w:tcBorders>
            <w:vAlign w:val="center"/>
          </w:tcPr>
          <w:p w14:paraId="0349ED03" w14:textId="77777777" w:rsidR="00B57274" w:rsidRDefault="00682307">
            <w:pPr>
              <w:pStyle w:val="bg"/>
              <w:rPr>
                <w:rFonts w:ascii="宋体" w:eastAsia="宋体" w:hAnsi="宋体" w:cs="Times New Roman"/>
                <w:b/>
                <w:bCs/>
              </w:rPr>
            </w:pPr>
            <w:r>
              <w:rPr>
                <w:rFonts w:ascii="宋体" w:eastAsia="宋体" w:hAnsi="宋体" w:cs="Times New Roman"/>
                <w:b/>
                <w:bCs/>
              </w:rPr>
              <w:t>滑石粉</w:t>
            </w:r>
          </w:p>
        </w:tc>
      </w:tr>
      <w:tr w:rsidR="00B57274" w14:paraId="313D7352"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5EED6B36"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密度</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g/cm³</w:t>
            </w:r>
            <w:r>
              <w:rPr>
                <w:rFonts w:ascii="Times New Roman" w:eastAsia="宋体" w:hAnsi="Times New Roman" w:cs="Times New Roman"/>
              </w:rPr>
              <w:t>）</w:t>
            </w:r>
          </w:p>
        </w:tc>
        <w:tc>
          <w:tcPr>
            <w:tcW w:w="1264" w:type="pct"/>
            <w:tcBorders>
              <w:top w:val="nil"/>
              <w:left w:val="nil"/>
              <w:bottom w:val="single" w:sz="4" w:space="0" w:color="auto"/>
              <w:right w:val="single" w:sz="4" w:space="0" w:color="auto"/>
            </w:tcBorders>
            <w:vAlign w:val="center"/>
          </w:tcPr>
          <w:p w14:paraId="5536D63A"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1.89 </w:t>
            </w:r>
          </w:p>
        </w:tc>
        <w:tc>
          <w:tcPr>
            <w:tcW w:w="1067" w:type="pct"/>
            <w:tcBorders>
              <w:top w:val="nil"/>
              <w:left w:val="nil"/>
              <w:bottom w:val="single" w:sz="4" w:space="0" w:color="auto"/>
              <w:right w:val="single" w:sz="4" w:space="0" w:color="auto"/>
            </w:tcBorders>
            <w:vAlign w:val="center"/>
          </w:tcPr>
          <w:p w14:paraId="33C54038"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2.70 </w:t>
            </w:r>
          </w:p>
        </w:tc>
      </w:tr>
      <w:tr w:rsidR="00B57274" w14:paraId="15933FA4"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1D7DD580"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吸油率</w:t>
            </w:r>
            <w:r>
              <w:rPr>
                <w:rFonts w:ascii="Times New Roman" w:eastAsia="宋体" w:hAnsi="Times New Roman" w:cs="Times New Roman"/>
              </w:rPr>
              <w:t>ml/g</w:t>
            </w:r>
          </w:p>
        </w:tc>
        <w:tc>
          <w:tcPr>
            <w:tcW w:w="1264" w:type="pct"/>
            <w:tcBorders>
              <w:top w:val="nil"/>
              <w:left w:val="nil"/>
              <w:bottom w:val="single" w:sz="4" w:space="0" w:color="auto"/>
              <w:right w:val="single" w:sz="4" w:space="0" w:color="auto"/>
            </w:tcBorders>
            <w:vAlign w:val="center"/>
          </w:tcPr>
          <w:p w14:paraId="7F7458A0"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0.28 </w:t>
            </w:r>
          </w:p>
        </w:tc>
        <w:tc>
          <w:tcPr>
            <w:tcW w:w="1067" w:type="pct"/>
            <w:tcBorders>
              <w:top w:val="nil"/>
              <w:left w:val="nil"/>
              <w:bottom w:val="single" w:sz="4" w:space="0" w:color="auto"/>
              <w:right w:val="single" w:sz="4" w:space="0" w:color="auto"/>
            </w:tcBorders>
            <w:vAlign w:val="center"/>
          </w:tcPr>
          <w:p w14:paraId="2D78FD1E"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0.08 </w:t>
            </w:r>
          </w:p>
        </w:tc>
      </w:tr>
      <w:tr w:rsidR="00B57274" w14:paraId="118876AB"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4CFD44F4"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亲水系数</w:t>
            </w:r>
          </w:p>
        </w:tc>
        <w:tc>
          <w:tcPr>
            <w:tcW w:w="1264" w:type="pct"/>
            <w:tcBorders>
              <w:top w:val="nil"/>
              <w:left w:val="nil"/>
              <w:bottom w:val="single" w:sz="4" w:space="0" w:color="auto"/>
              <w:right w:val="single" w:sz="4" w:space="0" w:color="auto"/>
            </w:tcBorders>
            <w:vAlign w:val="center"/>
          </w:tcPr>
          <w:p w14:paraId="2B4B1E55"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0.85 </w:t>
            </w:r>
          </w:p>
        </w:tc>
        <w:tc>
          <w:tcPr>
            <w:tcW w:w="1067" w:type="pct"/>
            <w:tcBorders>
              <w:top w:val="nil"/>
              <w:left w:val="nil"/>
              <w:bottom w:val="single" w:sz="4" w:space="0" w:color="auto"/>
              <w:right w:val="single" w:sz="4" w:space="0" w:color="auto"/>
            </w:tcBorders>
            <w:vAlign w:val="center"/>
          </w:tcPr>
          <w:p w14:paraId="7BD7669C"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0.62 </w:t>
            </w:r>
          </w:p>
        </w:tc>
      </w:tr>
      <w:tr w:rsidR="00B57274" w14:paraId="55F6C226"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3B3D4BAC"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酸碱性（</w:t>
            </w:r>
            <w:r>
              <w:rPr>
                <w:rFonts w:ascii="Times New Roman" w:eastAsia="宋体" w:hAnsi="Times New Roman" w:cs="Times New Roman"/>
              </w:rPr>
              <w:t>pH</w:t>
            </w:r>
            <w:r>
              <w:rPr>
                <w:rFonts w:ascii="Times New Roman" w:eastAsia="宋体" w:hAnsi="Times New Roman" w:cs="Times New Roman"/>
              </w:rPr>
              <w:t>）</w:t>
            </w:r>
          </w:p>
        </w:tc>
        <w:tc>
          <w:tcPr>
            <w:tcW w:w="1264" w:type="pct"/>
            <w:tcBorders>
              <w:top w:val="single" w:sz="4" w:space="0" w:color="auto"/>
              <w:left w:val="nil"/>
              <w:bottom w:val="single" w:sz="4" w:space="0" w:color="auto"/>
              <w:right w:val="single" w:sz="4" w:space="0" w:color="auto"/>
            </w:tcBorders>
            <w:vAlign w:val="center"/>
          </w:tcPr>
          <w:p w14:paraId="398CDF40"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8 </w:t>
            </w:r>
          </w:p>
        </w:tc>
        <w:tc>
          <w:tcPr>
            <w:tcW w:w="1067" w:type="pct"/>
            <w:tcBorders>
              <w:top w:val="single" w:sz="4" w:space="0" w:color="auto"/>
              <w:left w:val="nil"/>
              <w:bottom w:val="single" w:sz="4" w:space="0" w:color="auto"/>
              <w:right w:val="single" w:sz="4" w:space="0" w:color="auto"/>
            </w:tcBorders>
            <w:vAlign w:val="center"/>
          </w:tcPr>
          <w:p w14:paraId="6C5D64F3"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 xml:space="preserve">9 </w:t>
            </w:r>
          </w:p>
        </w:tc>
      </w:tr>
      <w:tr w:rsidR="00B57274" w14:paraId="6F1846EF" w14:textId="77777777">
        <w:trPr>
          <w:trHeight w:val="342"/>
          <w:jc w:val="center"/>
        </w:trPr>
        <w:tc>
          <w:tcPr>
            <w:tcW w:w="2669" w:type="pct"/>
            <w:tcBorders>
              <w:top w:val="single" w:sz="4" w:space="0" w:color="auto"/>
              <w:left w:val="single" w:sz="4" w:space="0" w:color="auto"/>
              <w:bottom w:val="single" w:sz="4" w:space="0" w:color="auto"/>
              <w:right w:val="single" w:sz="4" w:space="0" w:color="auto"/>
            </w:tcBorders>
            <w:vAlign w:val="center"/>
          </w:tcPr>
          <w:p w14:paraId="76832004"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比表面积</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cm²/g</w:t>
            </w:r>
            <w:r>
              <w:rPr>
                <w:rFonts w:ascii="Times New Roman" w:eastAsia="宋体" w:hAnsi="Times New Roman" w:cs="Times New Roman"/>
              </w:rPr>
              <w:t>）</w:t>
            </w:r>
          </w:p>
        </w:tc>
        <w:tc>
          <w:tcPr>
            <w:tcW w:w="1264" w:type="pct"/>
            <w:tcBorders>
              <w:top w:val="single" w:sz="4" w:space="0" w:color="auto"/>
              <w:left w:val="nil"/>
              <w:bottom w:val="single" w:sz="4" w:space="0" w:color="auto"/>
              <w:right w:val="single" w:sz="4" w:space="0" w:color="auto"/>
            </w:tcBorders>
            <w:vAlign w:val="center"/>
          </w:tcPr>
          <w:p w14:paraId="1F702F18"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4300</w:t>
            </w:r>
          </w:p>
        </w:tc>
        <w:tc>
          <w:tcPr>
            <w:tcW w:w="1067" w:type="pct"/>
            <w:tcBorders>
              <w:top w:val="single" w:sz="4" w:space="0" w:color="auto"/>
              <w:left w:val="nil"/>
              <w:bottom w:val="single" w:sz="4" w:space="0" w:color="auto"/>
              <w:right w:val="single" w:sz="4" w:space="0" w:color="auto"/>
            </w:tcBorders>
            <w:vAlign w:val="center"/>
          </w:tcPr>
          <w:p w14:paraId="2DCB6617" w14:textId="77777777" w:rsidR="00B57274" w:rsidRDefault="00682307">
            <w:pPr>
              <w:pStyle w:val="bg"/>
              <w:rPr>
                <w:rFonts w:ascii="Times New Roman" w:eastAsia="宋体" w:hAnsi="Times New Roman" w:cs="Times New Roman"/>
              </w:rPr>
            </w:pPr>
            <w:r>
              <w:rPr>
                <w:rFonts w:ascii="Times New Roman" w:eastAsia="宋体" w:hAnsi="Times New Roman" w:cs="Times New Roman"/>
              </w:rPr>
              <w:t>1400</w:t>
            </w:r>
          </w:p>
        </w:tc>
      </w:tr>
    </w:tbl>
    <w:p w14:paraId="11664313" w14:textId="77777777" w:rsidR="00B57274" w:rsidRDefault="00B57274">
      <w:pPr>
        <w:pStyle w:val="zw"/>
        <w:spacing w:line="288" w:lineRule="auto"/>
        <w:ind w:firstLine="420"/>
        <w:jc w:val="center"/>
        <w:rPr>
          <w:rFonts w:ascii="Times New Roman" w:hAnsi="Times New Roman" w:cs="Times New Roman"/>
        </w:rPr>
      </w:pPr>
    </w:p>
    <w:p w14:paraId="1B27FA4F" w14:textId="77777777" w:rsidR="00B57274" w:rsidRDefault="00682307">
      <w:pPr>
        <w:pStyle w:val="zw"/>
        <w:spacing w:line="288" w:lineRule="auto"/>
        <w:ind w:firstLine="420"/>
        <w:jc w:val="center"/>
        <w:rPr>
          <w:rFonts w:ascii="Times New Roman" w:hAnsi="Times New Roman" w:cs="Times New Roman"/>
        </w:rPr>
      </w:pPr>
      <w:r>
        <w:rPr>
          <w:rFonts w:ascii="Times New Roman" w:hAnsi="Times New Roman" w:cs="Times New Roman" w:hint="eastAsia"/>
        </w:rPr>
        <w:t>（文章剩余内容省略）</w:t>
      </w:r>
    </w:p>
    <w:p w14:paraId="67BA6A56" w14:textId="77777777" w:rsidR="00B57274" w:rsidRDefault="00B57274">
      <w:pPr>
        <w:spacing w:after="0" w:line="360" w:lineRule="auto"/>
        <w:ind w:firstLineChars="200" w:firstLine="640"/>
        <w:jc w:val="both"/>
        <w:rPr>
          <w:rFonts w:ascii="Times New Roman" w:eastAsia="仿宋_GB2312" w:hAnsi="Times New Roman" w:cs="Times New Roman"/>
          <w:sz w:val="32"/>
          <w:szCs w:val="32"/>
        </w:rPr>
      </w:pPr>
    </w:p>
    <w:p w14:paraId="758E4393" w14:textId="77777777" w:rsidR="00B57274" w:rsidRDefault="00682307">
      <w:pPr>
        <w:pStyle w:val="tp"/>
        <w:jc w:val="left"/>
        <w:rPr>
          <w:rFonts w:ascii="Times New Roman" w:eastAsia="宋体" w:hAnsi="Times New Roman" w:cs="Times New Roman"/>
          <w:b w:val="0"/>
          <w:sz w:val="21"/>
        </w:rPr>
      </w:pPr>
      <w:r>
        <w:rPr>
          <w:rFonts w:ascii="Times New Roman" w:eastAsia="黑体" w:hAnsi="Times New Roman" w:cs="Times New Roman"/>
          <w:b w:val="0"/>
          <w:bCs/>
          <w:sz w:val="21"/>
        </w:rPr>
        <w:t>参考文献</w:t>
      </w:r>
    </w:p>
    <w:p w14:paraId="6DC3528A" w14:textId="77777777" w:rsidR="00B57274" w:rsidRDefault="00682307">
      <w:pPr>
        <w:pStyle w:val="zw"/>
        <w:ind w:firstLineChars="0" w:firstLine="0"/>
        <w:rPr>
          <w:rFonts w:ascii="Times New Roman" w:hAnsi="Times New Roman" w:cs="Times New Roman"/>
        </w:rPr>
      </w:pPr>
      <w:r>
        <w:rPr>
          <w:rFonts w:ascii="Times New Roman" w:hAnsi="Times New Roman" w:cs="Times New Roman"/>
        </w:rPr>
        <w:t>[1]</w:t>
      </w:r>
      <w:r>
        <w:rPr>
          <w:rFonts w:ascii="Times New Roman" w:hAnsi="Times New Roman" w:cs="Times New Roman"/>
        </w:rPr>
        <w:t>雷瑞</w:t>
      </w:r>
      <w:r>
        <w:rPr>
          <w:rFonts w:ascii="Times New Roman" w:hAnsi="Times New Roman" w:cs="Times New Roman"/>
        </w:rPr>
        <w:t>,</w:t>
      </w:r>
      <w:r>
        <w:rPr>
          <w:rFonts w:ascii="Times New Roman" w:hAnsi="Times New Roman" w:cs="Times New Roman"/>
        </w:rPr>
        <w:t>付东升</w:t>
      </w:r>
      <w:r>
        <w:rPr>
          <w:rFonts w:ascii="Times New Roman" w:hAnsi="Times New Roman" w:cs="Times New Roman"/>
        </w:rPr>
        <w:t>,</w:t>
      </w:r>
      <w:r>
        <w:rPr>
          <w:rFonts w:ascii="Times New Roman" w:hAnsi="Times New Roman" w:cs="Times New Roman"/>
        </w:rPr>
        <w:t>李国法等</w:t>
      </w:r>
      <w:r>
        <w:rPr>
          <w:rFonts w:ascii="Times New Roman" w:hAnsi="Times New Roman" w:cs="Times New Roman"/>
        </w:rPr>
        <w:t>.</w:t>
      </w:r>
      <w:r>
        <w:rPr>
          <w:rFonts w:ascii="Times New Roman" w:hAnsi="Times New Roman" w:cs="Times New Roman"/>
        </w:rPr>
        <w:t>粉煤灰综合利用研究进展</w:t>
      </w:r>
      <w:r>
        <w:rPr>
          <w:rFonts w:ascii="Times New Roman" w:hAnsi="Times New Roman" w:cs="Times New Roman"/>
        </w:rPr>
        <w:t>[J].</w:t>
      </w:r>
      <w:r>
        <w:rPr>
          <w:rFonts w:ascii="Times New Roman" w:hAnsi="Times New Roman" w:cs="Times New Roman"/>
        </w:rPr>
        <w:t>洁净煤技术</w:t>
      </w:r>
      <w:r>
        <w:rPr>
          <w:rFonts w:ascii="Times New Roman" w:hAnsi="Times New Roman" w:cs="Times New Roman"/>
        </w:rPr>
        <w:t>, 2013.</w:t>
      </w:r>
    </w:p>
    <w:p w14:paraId="794266F3" w14:textId="77777777" w:rsidR="00B57274" w:rsidRDefault="00682307">
      <w:pPr>
        <w:pStyle w:val="zw"/>
        <w:ind w:firstLineChars="0" w:firstLine="0"/>
        <w:rPr>
          <w:rFonts w:ascii="Times New Roman" w:hAnsi="Times New Roman" w:cs="Times New Roman"/>
        </w:rPr>
      </w:pPr>
      <w:r>
        <w:rPr>
          <w:rFonts w:ascii="Times New Roman" w:hAnsi="Times New Roman" w:cs="Times New Roman"/>
        </w:rPr>
        <w:t>[2]</w:t>
      </w:r>
      <w:r>
        <w:rPr>
          <w:rFonts w:ascii="Times New Roman" w:hAnsi="Times New Roman" w:cs="Times New Roman"/>
        </w:rPr>
        <w:t>李巧云</w:t>
      </w:r>
      <w:r>
        <w:rPr>
          <w:rFonts w:ascii="Times New Roman" w:hAnsi="Times New Roman" w:cs="Times New Roman"/>
        </w:rPr>
        <w:t>,</w:t>
      </w:r>
      <w:r>
        <w:rPr>
          <w:rFonts w:ascii="Times New Roman" w:hAnsi="Times New Roman" w:cs="Times New Roman"/>
        </w:rPr>
        <w:t>陈文瑞</w:t>
      </w:r>
      <w:r>
        <w:rPr>
          <w:rFonts w:ascii="Times New Roman" w:hAnsi="Times New Roman" w:cs="Times New Roman"/>
        </w:rPr>
        <w:t>,</w:t>
      </w:r>
      <w:r>
        <w:rPr>
          <w:rFonts w:ascii="Times New Roman" w:hAnsi="Times New Roman" w:cs="Times New Roman"/>
        </w:rPr>
        <w:t>黄修行</w:t>
      </w:r>
      <w:r>
        <w:rPr>
          <w:rFonts w:ascii="Times New Roman" w:hAnsi="Times New Roman" w:cs="Times New Roman"/>
        </w:rPr>
        <w:t>.</w:t>
      </w:r>
      <w:r>
        <w:rPr>
          <w:rFonts w:ascii="Times New Roman" w:hAnsi="Times New Roman" w:cs="Times New Roman"/>
        </w:rPr>
        <w:t>浅析国内外火电厂粉煤灰的综合利用现状</w:t>
      </w:r>
      <w:r>
        <w:rPr>
          <w:rFonts w:ascii="Times New Roman" w:hAnsi="Times New Roman" w:cs="Times New Roman"/>
        </w:rPr>
        <w:t>[J].</w:t>
      </w:r>
      <w:r>
        <w:rPr>
          <w:rFonts w:ascii="Times New Roman" w:hAnsi="Times New Roman" w:cs="Times New Roman"/>
        </w:rPr>
        <w:t>红水河</w:t>
      </w:r>
      <w:r>
        <w:rPr>
          <w:rFonts w:ascii="Times New Roman" w:hAnsi="Times New Roman" w:cs="Times New Roman"/>
        </w:rPr>
        <w:t>,2019,38</w:t>
      </w:r>
      <w:r>
        <w:rPr>
          <w:rFonts w:ascii="Times New Roman" w:hAnsi="Times New Roman" w:cs="Times New Roman"/>
        </w:rPr>
        <w:t>（</w:t>
      </w:r>
      <w:r>
        <w:rPr>
          <w:rFonts w:ascii="Times New Roman" w:hAnsi="Times New Roman" w:cs="Times New Roman"/>
        </w:rPr>
        <w:t>6</w:t>
      </w:r>
      <w:r>
        <w:rPr>
          <w:rFonts w:ascii="Times New Roman" w:hAnsi="Times New Roman" w:cs="Times New Roman"/>
        </w:rPr>
        <w:t>）：</w:t>
      </w:r>
      <w:r>
        <w:rPr>
          <w:rFonts w:ascii="Times New Roman" w:hAnsi="Times New Roman" w:cs="Times New Roman"/>
        </w:rPr>
        <w:t>5.</w:t>
      </w:r>
    </w:p>
    <w:p w14:paraId="03746AFF" w14:textId="77777777" w:rsidR="00B57274" w:rsidRDefault="00682307">
      <w:pPr>
        <w:pStyle w:val="zw"/>
        <w:ind w:firstLineChars="0" w:firstLine="0"/>
        <w:rPr>
          <w:rFonts w:ascii="Times New Roman" w:hAnsi="Times New Roman" w:cs="Times New Roman"/>
          <w:color w:val="FF0000"/>
        </w:rPr>
      </w:pPr>
      <w:r>
        <w:rPr>
          <w:rFonts w:ascii="Times New Roman" w:hAnsi="Times New Roman" w:cs="Times New Roman"/>
        </w:rPr>
        <w:t>[3]</w:t>
      </w:r>
      <w:r>
        <w:rPr>
          <w:rFonts w:ascii="Times New Roman" w:hAnsi="Times New Roman" w:cs="Times New Roman"/>
        </w:rPr>
        <w:t>张广彬</w:t>
      </w:r>
      <w:r>
        <w:rPr>
          <w:rFonts w:ascii="Times New Roman" w:hAnsi="Times New Roman" w:cs="Times New Roman"/>
        </w:rPr>
        <w:t>,</w:t>
      </w:r>
      <w:r>
        <w:rPr>
          <w:rFonts w:ascii="Times New Roman" w:hAnsi="Times New Roman" w:cs="Times New Roman"/>
        </w:rPr>
        <w:t>李文化</w:t>
      </w:r>
      <w:r>
        <w:rPr>
          <w:rFonts w:ascii="Times New Roman" w:hAnsi="Times New Roman" w:cs="Times New Roman"/>
        </w:rPr>
        <w:t>,</w:t>
      </w:r>
      <w:r>
        <w:rPr>
          <w:rFonts w:ascii="Times New Roman" w:hAnsi="Times New Roman" w:cs="Times New Roman"/>
        </w:rPr>
        <w:t>尚华胜</w:t>
      </w:r>
      <w:r>
        <w:rPr>
          <w:rFonts w:ascii="Times New Roman" w:hAnsi="Times New Roman" w:cs="Times New Roman"/>
        </w:rPr>
        <w:t>.</w:t>
      </w:r>
      <w:r>
        <w:rPr>
          <w:rFonts w:ascii="Times New Roman" w:hAnsi="Times New Roman" w:cs="Times New Roman"/>
        </w:rPr>
        <w:t>粉煤灰在路桥专用高耐热塑性体改性沥青防水卷材中的应用研究</w:t>
      </w:r>
      <w:r>
        <w:rPr>
          <w:rFonts w:ascii="Times New Roman" w:hAnsi="Times New Roman" w:cs="Times New Roman"/>
        </w:rPr>
        <w:t>[J].</w:t>
      </w:r>
      <w:r>
        <w:rPr>
          <w:rFonts w:ascii="Times New Roman" w:hAnsi="Times New Roman" w:cs="Times New Roman"/>
        </w:rPr>
        <w:t>新型建筑材料</w:t>
      </w:r>
      <w:r>
        <w:rPr>
          <w:rFonts w:ascii="Times New Roman" w:hAnsi="Times New Roman" w:cs="Times New Roman"/>
        </w:rPr>
        <w:t>, 2005</w:t>
      </w:r>
      <w:r>
        <w:rPr>
          <w:rFonts w:ascii="Times New Roman" w:hAnsi="Times New Roman" w:cs="Times New Roman"/>
        </w:rPr>
        <w:t>（</w:t>
      </w:r>
      <w:r>
        <w:rPr>
          <w:rFonts w:ascii="Times New Roman" w:hAnsi="Times New Roman" w:cs="Times New Roman"/>
        </w:rPr>
        <w:t>6</w:t>
      </w:r>
      <w:r>
        <w:rPr>
          <w:rFonts w:ascii="Times New Roman" w:hAnsi="Times New Roman" w:cs="Times New Roman"/>
        </w:rPr>
        <w:t>）：</w:t>
      </w:r>
      <w:r>
        <w:rPr>
          <w:rFonts w:ascii="Times New Roman" w:hAnsi="Times New Roman" w:cs="Times New Roman"/>
        </w:rPr>
        <w:t>3.</w:t>
      </w:r>
    </w:p>
    <w:p w14:paraId="24396FB6" w14:textId="77777777" w:rsidR="00B57274" w:rsidRDefault="00682307">
      <w:pPr>
        <w:pStyle w:val="zw"/>
        <w:ind w:firstLineChars="0" w:firstLine="0"/>
        <w:rPr>
          <w:rFonts w:ascii="Times New Roman" w:hAnsi="Times New Roman" w:cs="Times New Roman"/>
          <w:color w:val="FF0000"/>
        </w:rPr>
      </w:pPr>
      <w:r>
        <w:rPr>
          <w:rFonts w:ascii="Times New Roman" w:hAnsi="Times New Roman" w:cs="Times New Roman"/>
        </w:rPr>
        <w:t>[4]</w:t>
      </w:r>
      <w:r>
        <w:rPr>
          <w:rFonts w:ascii="Times New Roman" w:hAnsi="Times New Roman" w:cs="Times New Roman"/>
        </w:rPr>
        <w:t>黄谦</w:t>
      </w:r>
      <w:r>
        <w:rPr>
          <w:rFonts w:ascii="Times New Roman" w:hAnsi="Times New Roman" w:cs="Times New Roman"/>
        </w:rPr>
        <w:t>.</w:t>
      </w:r>
      <w:r>
        <w:rPr>
          <w:rFonts w:ascii="Times New Roman" w:hAnsi="Times New Roman" w:cs="Times New Roman"/>
        </w:rPr>
        <w:t>国内外粉煤灰综合利用现状及发展前景分析</w:t>
      </w:r>
      <w:r>
        <w:rPr>
          <w:rFonts w:ascii="Times New Roman" w:hAnsi="Times New Roman" w:cs="Times New Roman"/>
        </w:rPr>
        <w:t>[J].</w:t>
      </w:r>
      <w:r>
        <w:rPr>
          <w:rFonts w:ascii="Times New Roman" w:hAnsi="Times New Roman" w:cs="Times New Roman"/>
        </w:rPr>
        <w:t>中国井矿盐</w:t>
      </w:r>
      <w:r>
        <w:rPr>
          <w:rFonts w:ascii="Times New Roman" w:hAnsi="Times New Roman" w:cs="Times New Roman"/>
        </w:rPr>
        <w:t>, 2011, 42</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3.</w:t>
      </w:r>
      <w:r>
        <w:rPr>
          <w:rFonts w:ascii="Times New Roman" w:hAnsi="Times New Roman" w:cs="Times New Roman"/>
          <w:color w:val="FF0000"/>
        </w:rPr>
        <w:t xml:space="preserve"> </w:t>
      </w:r>
    </w:p>
    <w:p w14:paraId="4A7F6000" w14:textId="77777777" w:rsidR="00B57274" w:rsidRDefault="00682307">
      <w:pPr>
        <w:pStyle w:val="zw"/>
        <w:ind w:firstLineChars="0" w:firstLine="0"/>
        <w:rPr>
          <w:rFonts w:ascii="Times New Roman" w:hAnsi="Times New Roman" w:cs="Times New Roman"/>
        </w:rPr>
      </w:pPr>
      <w:r>
        <w:rPr>
          <w:rFonts w:ascii="Times New Roman" w:hAnsi="Times New Roman" w:cs="Times New Roman"/>
        </w:rPr>
        <w:t>[5]</w:t>
      </w:r>
      <w:r>
        <w:rPr>
          <w:rFonts w:ascii="Times New Roman" w:hAnsi="Times New Roman" w:cs="Times New Roman"/>
        </w:rPr>
        <w:t>孟宪彬</w:t>
      </w:r>
      <w:r>
        <w:rPr>
          <w:rFonts w:ascii="Times New Roman" w:hAnsi="Times New Roman" w:cs="Times New Roman"/>
        </w:rPr>
        <w:t>,</w:t>
      </w:r>
      <w:r>
        <w:rPr>
          <w:rFonts w:ascii="Times New Roman" w:hAnsi="Times New Roman" w:cs="Times New Roman"/>
        </w:rPr>
        <w:t>李明君</w:t>
      </w:r>
      <w:r>
        <w:rPr>
          <w:rFonts w:ascii="Times New Roman" w:hAnsi="Times New Roman" w:cs="Times New Roman"/>
        </w:rPr>
        <w:t>,</w:t>
      </w:r>
      <w:r>
        <w:rPr>
          <w:rFonts w:ascii="Times New Roman" w:hAnsi="Times New Roman" w:cs="Times New Roman"/>
        </w:rPr>
        <w:t>丁国光等</w:t>
      </w:r>
      <w:r>
        <w:rPr>
          <w:rFonts w:ascii="Times New Roman" w:hAnsi="Times New Roman" w:cs="Times New Roman"/>
        </w:rPr>
        <w:t>.</w:t>
      </w:r>
      <w:r>
        <w:rPr>
          <w:rFonts w:ascii="Times New Roman" w:hAnsi="Times New Roman" w:cs="Times New Roman"/>
        </w:rPr>
        <w:t>燃煤电厂粉煤灰综合利用分析</w:t>
      </w:r>
      <w:r>
        <w:rPr>
          <w:rFonts w:ascii="Times New Roman" w:hAnsi="Times New Roman" w:cs="Times New Roman"/>
        </w:rPr>
        <w:t>[J].</w:t>
      </w:r>
      <w:r>
        <w:rPr>
          <w:rFonts w:ascii="Times New Roman" w:hAnsi="Times New Roman" w:cs="Times New Roman"/>
        </w:rPr>
        <w:t>电力科技与环保</w:t>
      </w:r>
      <w:r>
        <w:rPr>
          <w:rFonts w:ascii="Times New Roman" w:hAnsi="Times New Roman" w:cs="Times New Roman"/>
        </w:rPr>
        <w:t>,2017,33</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3.</w:t>
      </w:r>
    </w:p>
    <w:p w14:paraId="1392B366" w14:textId="77777777" w:rsidR="00B57274" w:rsidRDefault="00682307">
      <w:pPr>
        <w:pStyle w:val="zw"/>
        <w:ind w:firstLineChars="0" w:firstLine="0"/>
        <w:rPr>
          <w:rFonts w:ascii="Times New Roman" w:hAnsi="Times New Roman" w:cs="Times New Roman"/>
        </w:rPr>
      </w:pPr>
      <w:r>
        <w:rPr>
          <w:rFonts w:ascii="Times New Roman" w:hAnsi="Times New Roman" w:cs="Times New Roman"/>
        </w:rPr>
        <w:t>[6]</w:t>
      </w:r>
      <w:r>
        <w:rPr>
          <w:rFonts w:ascii="Times New Roman" w:hAnsi="Times New Roman" w:cs="Times New Roman"/>
        </w:rPr>
        <w:t>吴金</w:t>
      </w:r>
      <w:r>
        <w:rPr>
          <w:rFonts w:ascii="Times New Roman" w:hAnsi="Times New Roman" w:cs="Times New Roman"/>
        </w:rPr>
        <w:t>,</w:t>
      </w:r>
      <w:r>
        <w:rPr>
          <w:rFonts w:ascii="Times New Roman" w:hAnsi="Times New Roman" w:cs="Times New Roman"/>
        </w:rPr>
        <w:t>肖少林</w:t>
      </w:r>
      <w:r>
        <w:rPr>
          <w:rFonts w:ascii="Times New Roman" w:hAnsi="Times New Roman" w:cs="Times New Roman"/>
        </w:rPr>
        <w:t>,</w:t>
      </w:r>
      <w:r>
        <w:rPr>
          <w:rFonts w:ascii="Times New Roman" w:hAnsi="Times New Roman" w:cs="Times New Roman"/>
        </w:rPr>
        <w:t>关海中</w:t>
      </w:r>
      <w:r>
        <w:rPr>
          <w:rFonts w:ascii="Times New Roman" w:hAnsi="Times New Roman" w:cs="Times New Roman"/>
        </w:rPr>
        <w:t>.</w:t>
      </w:r>
      <w:r>
        <w:rPr>
          <w:rFonts w:ascii="Times New Roman" w:hAnsi="Times New Roman" w:cs="Times New Roman"/>
        </w:rPr>
        <w:t>粉煤灰的红外光谱研究</w:t>
      </w:r>
      <w:r>
        <w:rPr>
          <w:rFonts w:ascii="Times New Roman" w:hAnsi="Times New Roman" w:cs="Times New Roman"/>
        </w:rPr>
        <w:t>[J].</w:t>
      </w:r>
      <w:r>
        <w:rPr>
          <w:rFonts w:ascii="Times New Roman" w:hAnsi="Times New Roman" w:cs="Times New Roman"/>
        </w:rPr>
        <w:t>山东化工</w:t>
      </w:r>
      <w:r>
        <w:rPr>
          <w:rFonts w:ascii="Times New Roman" w:hAnsi="Times New Roman" w:cs="Times New Roman"/>
        </w:rPr>
        <w:t>, 2023,52</w:t>
      </w:r>
      <w:r>
        <w:rPr>
          <w:rFonts w:ascii="Times New Roman" w:hAnsi="Times New Roman" w:cs="Times New Roman"/>
        </w:rPr>
        <w:t>（</w:t>
      </w:r>
      <w:r>
        <w:rPr>
          <w:rFonts w:ascii="Times New Roman" w:hAnsi="Times New Roman" w:cs="Times New Roman"/>
        </w:rPr>
        <w:t>16</w:t>
      </w:r>
      <w:r>
        <w:rPr>
          <w:rFonts w:ascii="Times New Roman" w:hAnsi="Times New Roman" w:cs="Times New Roman"/>
        </w:rPr>
        <w:t>）：</w:t>
      </w:r>
      <w:r>
        <w:rPr>
          <w:rFonts w:ascii="Times New Roman" w:hAnsi="Times New Roman" w:cs="Times New Roman"/>
        </w:rPr>
        <w:t>156-159.</w:t>
      </w:r>
    </w:p>
    <w:p w14:paraId="7DF909E5" w14:textId="77777777" w:rsidR="00B57274" w:rsidRDefault="00B57274">
      <w:pPr>
        <w:spacing w:after="0" w:line="360" w:lineRule="auto"/>
        <w:ind w:firstLineChars="200" w:firstLine="640"/>
        <w:jc w:val="both"/>
        <w:rPr>
          <w:rFonts w:ascii="Times New Roman" w:eastAsia="仿宋_GB2312" w:hAnsi="Times New Roman" w:cs="Times New Roman"/>
          <w:sz w:val="32"/>
          <w:szCs w:val="32"/>
        </w:rPr>
      </w:pPr>
    </w:p>
    <w:p w14:paraId="55FD9F16" w14:textId="77777777" w:rsidR="00B57274" w:rsidRDefault="00B57274">
      <w:pPr>
        <w:spacing w:after="0" w:line="360" w:lineRule="auto"/>
        <w:ind w:firstLineChars="200" w:firstLine="640"/>
        <w:jc w:val="both"/>
        <w:rPr>
          <w:rFonts w:ascii="Times New Roman" w:eastAsia="仿宋_GB2312" w:hAnsi="Times New Roman" w:cs="Times New Roman"/>
          <w:sz w:val="32"/>
          <w:szCs w:val="32"/>
        </w:rPr>
      </w:pPr>
    </w:p>
    <w:sectPr w:rsidR="00B57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D45F" w14:textId="77777777" w:rsidR="00682307" w:rsidRDefault="00682307">
      <w:pPr>
        <w:spacing w:line="240" w:lineRule="auto"/>
      </w:pPr>
      <w:r>
        <w:separator/>
      </w:r>
    </w:p>
  </w:endnote>
  <w:endnote w:type="continuationSeparator" w:id="0">
    <w:p w14:paraId="4963314F" w14:textId="77777777" w:rsidR="00682307" w:rsidRDefault="00682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8799D" w14:textId="77777777" w:rsidR="00682307" w:rsidRDefault="00682307">
      <w:pPr>
        <w:spacing w:after="0"/>
      </w:pPr>
      <w:r>
        <w:separator/>
      </w:r>
    </w:p>
  </w:footnote>
  <w:footnote w:type="continuationSeparator" w:id="0">
    <w:p w14:paraId="61CE221C" w14:textId="77777777" w:rsidR="00682307" w:rsidRDefault="006823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67"/>
    <w:rsid w:val="0004277D"/>
    <w:rsid w:val="00074A8B"/>
    <w:rsid w:val="0009034C"/>
    <w:rsid w:val="001934E3"/>
    <w:rsid w:val="001B2B9F"/>
    <w:rsid w:val="001D76DA"/>
    <w:rsid w:val="0025270E"/>
    <w:rsid w:val="00395307"/>
    <w:rsid w:val="003A4685"/>
    <w:rsid w:val="003B3EF0"/>
    <w:rsid w:val="003E2E19"/>
    <w:rsid w:val="00417342"/>
    <w:rsid w:val="00487B43"/>
    <w:rsid w:val="004958D0"/>
    <w:rsid w:val="004B0042"/>
    <w:rsid w:val="0054591F"/>
    <w:rsid w:val="00556682"/>
    <w:rsid w:val="005C2888"/>
    <w:rsid w:val="00644DDE"/>
    <w:rsid w:val="00682307"/>
    <w:rsid w:val="00740EA2"/>
    <w:rsid w:val="007D7F2F"/>
    <w:rsid w:val="00843167"/>
    <w:rsid w:val="008468E8"/>
    <w:rsid w:val="00872D56"/>
    <w:rsid w:val="00875ACD"/>
    <w:rsid w:val="0088444E"/>
    <w:rsid w:val="008A59CB"/>
    <w:rsid w:val="008B5807"/>
    <w:rsid w:val="008D0CF6"/>
    <w:rsid w:val="00914E2A"/>
    <w:rsid w:val="00947194"/>
    <w:rsid w:val="00A77E9B"/>
    <w:rsid w:val="00B00775"/>
    <w:rsid w:val="00B05502"/>
    <w:rsid w:val="00B57274"/>
    <w:rsid w:val="00B63CB3"/>
    <w:rsid w:val="00B72BF6"/>
    <w:rsid w:val="00BB2DA9"/>
    <w:rsid w:val="00BC3DDF"/>
    <w:rsid w:val="00C30FD9"/>
    <w:rsid w:val="00C6389D"/>
    <w:rsid w:val="00CD5B6B"/>
    <w:rsid w:val="00CF7A14"/>
    <w:rsid w:val="00D66045"/>
    <w:rsid w:val="00D70D92"/>
    <w:rsid w:val="00DB037C"/>
    <w:rsid w:val="00E00687"/>
    <w:rsid w:val="00E4305C"/>
    <w:rsid w:val="00EB0044"/>
    <w:rsid w:val="00F33005"/>
    <w:rsid w:val="00F926EF"/>
    <w:rsid w:val="00FD0173"/>
    <w:rsid w:val="00FF4432"/>
    <w:rsid w:val="3ACA2BB3"/>
    <w:rsid w:val="77AF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F5BE0"/>
  <w15:docId w15:val="{C083B0C0-7E69-43EB-894B-D0222B5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Subtitle"/>
    <w:basedOn w:val="a"/>
    <w:next w:val="a"/>
    <w:link w:val="a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用 字符"/>
    <w:basedOn w:val="a0"/>
    <w:link w:val="aa"/>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0"/>
    <w:link w:val="ad"/>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font41">
    <w:name w:val="font41"/>
    <w:basedOn w:val="a0"/>
    <w:qFormat/>
    <w:rPr>
      <w:rFonts w:ascii="仿宋" w:eastAsia="仿宋" w:hAnsi="仿宋" w:hint="eastAsia"/>
      <w:color w:val="000000"/>
      <w:sz w:val="28"/>
      <w:szCs w:val="28"/>
      <w:u w:val="none"/>
    </w:rPr>
  </w:style>
  <w:style w:type="character" w:customStyle="1" w:styleId="font61">
    <w:name w:val="font61"/>
    <w:basedOn w:val="a0"/>
    <w:qFormat/>
    <w:rPr>
      <w:rFonts w:ascii="仿宋" w:eastAsia="仿宋" w:hAnsi="仿宋" w:hint="eastAsia"/>
      <w:color w:val="FF0000"/>
      <w:sz w:val="28"/>
      <w:szCs w:val="28"/>
      <w:u w:val="none"/>
    </w:rPr>
  </w:style>
  <w:style w:type="character" w:customStyle="1" w:styleId="a4">
    <w:name w:val="日期 字符"/>
    <w:basedOn w:val="a0"/>
    <w:link w:val="a3"/>
    <w:uiPriority w:val="99"/>
    <w:semiHidden/>
    <w:qFormat/>
  </w:style>
  <w:style w:type="paragraph" w:customStyle="1" w:styleId="13">
    <w:name w:val="修订1"/>
    <w:hidden/>
    <w:uiPriority w:val="99"/>
    <w:unhideWhenUsed/>
    <w:qFormat/>
    <w:rPr>
      <w:kern w:val="2"/>
      <w:sz w:val="22"/>
      <w:szCs w:val="24"/>
      <w14:ligatures w14:val="standardContextual"/>
    </w:rPr>
  </w:style>
  <w:style w:type="paragraph" w:customStyle="1" w:styleId="zz">
    <w:name w:val="zz"/>
    <w:link w:val="zzChar"/>
    <w:qFormat/>
    <w:pPr>
      <w:jc w:val="center"/>
    </w:pPr>
    <w:rPr>
      <w:rFonts w:ascii="仿宋" w:eastAsia="仿宋" w:hAnsi="楷体"/>
      <w:b/>
      <w:kern w:val="2"/>
      <w:sz w:val="24"/>
      <w:szCs w:val="21"/>
      <w14:ligatures w14:val="standardContextual"/>
    </w:rPr>
  </w:style>
  <w:style w:type="character" w:customStyle="1" w:styleId="zzChar">
    <w:name w:val="zz Char"/>
    <w:basedOn w:val="a0"/>
    <w:link w:val="zz"/>
    <w:qFormat/>
    <w:rPr>
      <w:rFonts w:ascii="仿宋" w:eastAsia="仿宋" w:hAnsi="楷体"/>
      <w:b/>
      <w:kern w:val="2"/>
      <w:sz w:val="24"/>
      <w:szCs w:val="21"/>
      <w14:ligatures w14:val="standardContextual"/>
    </w:rPr>
  </w:style>
  <w:style w:type="paragraph" w:customStyle="1" w:styleId="zy">
    <w:name w:val="zy"/>
    <w:link w:val="zyChar"/>
    <w:qFormat/>
    <w:pPr>
      <w:jc w:val="both"/>
    </w:pPr>
    <w:rPr>
      <w:rFonts w:ascii="楷体" w:eastAsia="楷体" w:hAnsi="楷体"/>
      <w:kern w:val="2"/>
      <w:sz w:val="21"/>
      <w:szCs w:val="18"/>
      <w14:ligatures w14:val="standardContextual"/>
    </w:rPr>
  </w:style>
  <w:style w:type="paragraph" w:customStyle="1" w:styleId="21">
    <w:name w:val="2"/>
    <w:link w:val="2Char"/>
    <w:qFormat/>
    <w:pPr>
      <w:spacing w:line="360" w:lineRule="auto"/>
      <w:ind w:firstLineChars="200" w:firstLine="200"/>
      <w:outlineLvl w:val="1"/>
    </w:pPr>
    <w:rPr>
      <w:rFonts w:ascii="黑体" w:eastAsia="黑体" w:hAnsi="Calibri" w:cs="Times New Roman"/>
      <w:b/>
      <w:kern w:val="2"/>
      <w:sz w:val="24"/>
      <w:szCs w:val="24"/>
    </w:rPr>
  </w:style>
  <w:style w:type="character" w:customStyle="1" w:styleId="zyChar">
    <w:name w:val="zy Char"/>
    <w:basedOn w:val="a0"/>
    <w:link w:val="zy"/>
    <w:qFormat/>
    <w:rPr>
      <w:rFonts w:ascii="楷体" w:eastAsia="楷体" w:hAnsi="楷体"/>
      <w:kern w:val="2"/>
      <w:sz w:val="21"/>
      <w:szCs w:val="18"/>
      <w14:ligatures w14:val="standardContextual"/>
    </w:rPr>
  </w:style>
  <w:style w:type="paragraph" w:customStyle="1" w:styleId="zw">
    <w:name w:val="zw"/>
    <w:link w:val="zwChar"/>
    <w:qFormat/>
    <w:pPr>
      <w:widowControl w:val="0"/>
      <w:spacing w:line="340" w:lineRule="exact"/>
      <w:ind w:firstLineChars="200" w:firstLine="200"/>
      <w:jc w:val="both"/>
    </w:pPr>
    <w:rPr>
      <w:rFonts w:ascii="宋体" w:eastAsia="宋体" w:hAnsi="宋体" w:cs="宋体"/>
      <w:kern w:val="2"/>
      <w:sz w:val="21"/>
      <w:szCs w:val="24"/>
      <w14:ligatures w14:val="standardContextual"/>
    </w:rPr>
  </w:style>
  <w:style w:type="character" w:customStyle="1" w:styleId="2Char">
    <w:name w:val="2 Char"/>
    <w:basedOn w:val="a0"/>
    <w:link w:val="21"/>
    <w:qFormat/>
    <w:rPr>
      <w:rFonts w:ascii="黑体" w:eastAsia="黑体" w:hAnsi="Calibri" w:cs="Times New Roman"/>
      <w:b/>
      <w:kern w:val="2"/>
      <w:sz w:val="24"/>
      <w:szCs w:val="24"/>
    </w:rPr>
  </w:style>
  <w:style w:type="paragraph" w:customStyle="1" w:styleId="bg">
    <w:name w:val="bg"/>
    <w:link w:val="bgChar"/>
    <w:qFormat/>
    <w:pPr>
      <w:spacing w:line="288" w:lineRule="auto"/>
      <w:jc w:val="center"/>
    </w:pPr>
    <w:rPr>
      <w:rFonts w:ascii="黑体" w:eastAsia="黑体" w:hAnsi="仿宋" w:cs="宋体"/>
      <w:kern w:val="2"/>
      <w:sz w:val="18"/>
      <w:szCs w:val="24"/>
      <w14:ligatures w14:val="standardContextual"/>
    </w:rPr>
  </w:style>
  <w:style w:type="character" w:customStyle="1" w:styleId="zwChar">
    <w:name w:val="zw Char"/>
    <w:basedOn w:val="a0"/>
    <w:link w:val="zw"/>
    <w:qFormat/>
    <w:rPr>
      <w:rFonts w:ascii="宋体" w:eastAsia="宋体" w:hAnsi="宋体" w:cs="宋体"/>
      <w:kern w:val="2"/>
      <w:sz w:val="21"/>
      <w:szCs w:val="24"/>
      <w14:ligatures w14:val="standardContextual"/>
    </w:rPr>
  </w:style>
  <w:style w:type="paragraph" w:customStyle="1" w:styleId="tp">
    <w:name w:val="tp"/>
    <w:link w:val="tpChar"/>
    <w:qFormat/>
    <w:pPr>
      <w:spacing w:line="288" w:lineRule="auto"/>
      <w:jc w:val="center"/>
    </w:pPr>
    <w:rPr>
      <w:rFonts w:ascii="等线" w:eastAsia="等线"/>
      <w:b/>
      <w:kern w:val="2"/>
      <w:sz w:val="18"/>
      <w:szCs w:val="24"/>
      <w14:ligatures w14:val="standardContextual"/>
    </w:rPr>
  </w:style>
  <w:style w:type="character" w:customStyle="1" w:styleId="bgChar">
    <w:name w:val="bg Char"/>
    <w:basedOn w:val="a0"/>
    <w:link w:val="bg"/>
    <w:qFormat/>
    <w:rPr>
      <w:rFonts w:ascii="黑体" w:eastAsia="黑体" w:hAnsi="仿宋" w:cs="宋体"/>
      <w:kern w:val="2"/>
      <w:sz w:val="18"/>
      <w:szCs w:val="24"/>
      <w14:ligatures w14:val="standardContextual"/>
    </w:rPr>
  </w:style>
  <w:style w:type="paragraph" w:customStyle="1" w:styleId="31">
    <w:name w:val="3"/>
    <w:link w:val="3Char"/>
    <w:qFormat/>
    <w:pPr>
      <w:spacing w:line="360" w:lineRule="auto"/>
      <w:ind w:firstLineChars="200" w:firstLine="200"/>
      <w:outlineLvl w:val="2"/>
    </w:pPr>
    <w:rPr>
      <w:rFonts w:ascii="仿宋" w:eastAsia="仿宋" w:hAnsi="Calibri" w:cs="Times New Roman"/>
      <w:b/>
      <w:kern w:val="2"/>
      <w:sz w:val="24"/>
      <w:szCs w:val="24"/>
    </w:rPr>
  </w:style>
  <w:style w:type="character" w:customStyle="1" w:styleId="tpChar">
    <w:name w:val="tp Char"/>
    <w:basedOn w:val="a0"/>
    <w:link w:val="tp"/>
    <w:qFormat/>
    <w:rPr>
      <w:rFonts w:ascii="等线" w:eastAsia="等线"/>
      <w:b/>
      <w:kern w:val="2"/>
      <w:sz w:val="18"/>
      <w:szCs w:val="24"/>
      <w14:ligatures w14:val="standardContextual"/>
    </w:rPr>
  </w:style>
  <w:style w:type="character" w:customStyle="1" w:styleId="3Char">
    <w:name w:val="3 Char"/>
    <w:basedOn w:val="a0"/>
    <w:link w:val="31"/>
    <w:qFormat/>
    <w:rPr>
      <w:rFonts w:ascii="仿宋" w:eastAsia="仿宋" w:hAnsi="Calibri" w:cs="Times New Roman"/>
      <w:b/>
      <w:kern w:val="2"/>
      <w:sz w:val="24"/>
      <w:szCs w:val="24"/>
    </w:rPr>
  </w:style>
  <w:style w:type="paragraph" w:styleId="af">
    <w:name w:val="header"/>
    <w:basedOn w:val="a"/>
    <w:link w:val="af0"/>
    <w:uiPriority w:val="99"/>
    <w:unhideWhenUsed/>
    <w:rsid w:val="0025270E"/>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25270E"/>
    <w:rPr>
      <w:kern w:val="2"/>
      <w:sz w:val="18"/>
      <w:szCs w:val="18"/>
      <w14:ligatures w14:val="standardContextual"/>
    </w:rPr>
  </w:style>
  <w:style w:type="paragraph" w:styleId="af1">
    <w:name w:val="footer"/>
    <w:basedOn w:val="a"/>
    <w:link w:val="af2"/>
    <w:uiPriority w:val="99"/>
    <w:unhideWhenUsed/>
    <w:rsid w:val="0025270E"/>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25270E"/>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zhichao wang</dc:creator>
  <cp:lastModifiedBy>冯威涛</cp:lastModifiedBy>
  <cp:revision>17</cp:revision>
  <cp:lastPrinted>2025-10-13T06:29:00Z</cp:lastPrinted>
  <dcterms:created xsi:type="dcterms:W3CDTF">2025-07-14T01:07:00Z</dcterms:created>
  <dcterms:modified xsi:type="dcterms:W3CDTF">2025-10-13T08:11:00Z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eyJoZGlkIjoiMjg3ZTBkMGFlNzczNjlhOGI0YzliOTgyYjhhNzVjOTYiLCJ1c2VySWQiOiI1OTY0NDM2OTYifQ==</vt:lpwstr>
  </property>
  <property fmtid="{D5CDD505-2E9C-101B-9397-08002B2CF9AE}" pid="3" name="KSOProductBuildVer">
    <vt:lpwstr>2052-12.1.0.21915</vt:lpwstr>
  </property>
  <property fmtid="{D5CDD505-2E9C-101B-9397-08002B2CF9AE}" pid="4" name="ICV">
    <vt:lpwstr>4DE789F6097342E89101E354BB30A31E_13</vt:lpwstr>
  </property>
</Properties>
</file>